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before="120" w:after="0"/>
        <w:ind w:firstLine="6237"/>
        <w:jc w:val="both"/>
        <w:rPr/>
      </w:pPr>
      <w:r>
        <w:rPr>
          <w:rFonts w:ascii="Garamond" w:hAnsi="Garamond"/>
          <w:sz w:val="24"/>
          <w:szCs w:val="24"/>
        </w:rPr>
        <w:t xml:space="preserve">Spett.le Comune di </w:t>
      </w:r>
      <w:r>
        <w:rPr>
          <w:rFonts w:ascii="Garamond" w:hAnsi="Garamond"/>
          <w:sz w:val="24"/>
          <w:szCs w:val="24"/>
        </w:rPr>
        <w:t>Induno Olona</w:t>
      </w:r>
    </w:p>
    <w:p>
      <w:pPr>
        <w:pStyle w:val="Normal"/>
        <w:spacing w:before="120" w:after="0"/>
        <w:jc w:val="both"/>
        <w:rPr>
          <w:rFonts w:ascii="Garamond" w:hAnsi="Garamond"/>
          <w:sz w:val="24"/>
          <w:szCs w:val="24"/>
        </w:rPr>
      </w:pPr>
      <w:r>
        <w:rPr>
          <w:rFonts w:ascii="Garamond" w:hAnsi="Garamond"/>
          <w:sz w:val="24"/>
          <w:szCs w:val="24"/>
        </w:rPr>
      </w:r>
    </w:p>
    <w:p>
      <w:pPr>
        <w:pStyle w:val="Corpodeltesto22"/>
        <w:shd w:fill="FFFFFF" w:val="clear"/>
        <w:ind w:right="-7" w:hanging="0"/>
        <w:rPr>
          <w:rFonts w:ascii="Garamond" w:hAnsi="Garamond" w:cs="Times New Roman"/>
          <w:sz w:val="24"/>
          <w:szCs w:val="24"/>
        </w:rPr>
      </w:pPr>
      <w:r>
        <w:rPr>
          <w:rFonts w:cs="Times New Roman" w:ascii="Garamond" w:hAnsi="Garamond"/>
          <w:sz w:val="24"/>
          <w:szCs w:val="24"/>
        </w:rPr>
        <w:t>OGGETTO: Autocertificazione ai sensi dell’art. 46 e 47 del DPR 445/2000</w:t>
      </w:r>
    </w:p>
    <w:p>
      <w:pPr>
        <w:pStyle w:val="Normal"/>
        <w:spacing w:before="120" w:after="0"/>
        <w:jc w:val="both"/>
        <w:rPr>
          <w:rFonts w:ascii="Garamond" w:hAnsi="Garamond"/>
          <w:sz w:val="24"/>
          <w:szCs w:val="24"/>
        </w:rPr>
      </w:pPr>
      <w:r>
        <w:rPr>
          <w:rFonts w:ascii="Garamond" w:hAnsi="Garamond"/>
          <w:sz w:val="24"/>
          <w:szCs w:val="24"/>
        </w:rPr>
        <w:t xml:space="preserve">Il/la sottoscritto/a </w:t>
      </w:r>
      <w:r>
        <w:rPr>
          <w:rFonts w:ascii="Garamond" w:hAnsi="Garamond"/>
          <w:b/>
          <w:bCs/>
          <w:color w:val="000000"/>
          <w:sz w:val="24"/>
          <w:szCs w:val="24"/>
          <w:u w:val="none" w:color="000000"/>
        </w:rPr>
        <w:t>_______________________</w:t>
      </w:r>
      <w:r>
        <w:rPr>
          <w:rFonts w:ascii="Garamond" w:hAnsi="Garamond"/>
          <w:sz w:val="24"/>
          <w:szCs w:val="24"/>
        </w:rPr>
        <w:t xml:space="preserve">, nato/a a </w:t>
      </w:r>
      <w:r>
        <w:rPr>
          <w:rFonts w:ascii="Garamond" w:hAnsi="Garamond"/>
          <w:b/>
          <w:bCs/>
          <w:color w:val="000000"/>
          <w:sz w:val="24"/>
          <w:szCs w:val="24"/>
          <w:u w:val="none" w:color="000000"/>
        </w:rPr>
        <w:t>_______________________</w:t>
      </w:r>
      <w:r>
        <w:rPr>
          <w:rFonts w:ascii="Garamond" w:hAnsi="Garamond"/>
          <w:sz w:val="24"/>
          <w:szCs w:val="24"/>
        </w:rPr>
        <w:t xml:space="preserve">, il </w:t>
      </w:r>
      <w:r>
        <w:rPr>
          <w:rFonts w:ascii="Garamond" w:hAnsi="Garamond"/>
          <w:b/>
          <w:bCs/>
          <w:color w:val="000000"/>
          <w:sz w:val="24"/>
          <w:szCs w:val="24"/>
          <w:u w:val="none" w:color="000000"/>
        </w:rPr>
        <w:t>_______________________</w:t>
      </w:r>
      <w:r>
        <w:rPr>
          <w:rFonts w:ascii="Garamond" w:hAnsi="Garamond"/>
          <w:sz w:val="24"/>
          <w:szCs w:val="24"/>
        </w:rPr>
        <w:t xml:space="preserve">, residente in </w:t>
      </w:r>
      <w:r>
        <w:rPr>
          <w:rFonts w:ascii="Garamond" w:hAnsi="Garamond"/>
          <w:b/>
          <w:bCs/>
          <w:color w:val="000000"/>
          <w:sz w:val="24"/>
          <w:szCs w:val="24"/>
          <w:u w:val="none" w:color="000000"/>
        </w:rPr>
        <w:t xml:space="preserve">______________________________________________ </w:t>
      </w:r>
      <w:r>
        <w:rPr>
          <w:rFonts w:ascii="Garamond" w:hAnsi="Garamond"/>
          <w:sz w:val="24"/>
          <w:szCs w:val="24"/>
        </w:rPr>
        <w:t>C.F</w:t>
      </w:r>
      <w:r>
        <w:rPr>
          <w:rFonts w:ascii="Garamond" w:hAnsi="Garamond"/>
          <w:b/>
          <w:bCs/>
          <w:color w:val="000000"/>
          <w:sz w:val="24"/>
          <w:szCs w:val="24"/>
          <w:u w:val="none" w:color="000000"/>
        </w:rPr>
        <w:t>_______________________</w:t>
      </w:r>
      <w:r>
        <w:rPr>
          <w:rFonts w:ascii="Garamond" w:hAnsi="Garamond"/>
          <w:sz w:val="24"/>
          <w:szCs w:val="24"/>
        </w:rPr>
        <w:t xml:space="preserve">, in qualità di </w:t>
      </w:r>
      <w:r>
        <w:rPr>
          <w:rFonts w:ascii="Garamond" w:hAnsi="Garamond"/>
          <w:b/>
          <w:bCs/>
          <w:color w:val="000000"/>
          <w:sz w:val="24"/>
          <w:szCs w:val="24"/>
          <w:u w:val="none" w:color="000000"/>
        </w:rPr>
        <w:t xml:space="preserve">____________________________________ </w:t>
      </w:r>
      <w:r>
        <w:rPr>
          <w:rFonts w:ascii="Garamond" w:hAnsi="Garamond"/>
          <w:bCs/>
          <w:color w:val="000000"/>
          <w:sz w:val="24"/>
          <w:szCs w:val="24"/>
          <w:u w:val="none" w:color="000000"/>
        </w:rPr>
        <w:t>dell’impresa</w:t>
      </w:r>
      <w:r>
        <w:rPr>
          <w:rFonts w:ascii="Garamond" w:hAnsi="Garamond"/>
          <w:sz w:val="24"/>
          <w:szCs w:val="24"/>
        </w:rPr>
        <w:t xml:space="preserve"> </w:t>
      </w:r>
      <w:r>
        <w:rPr>
          <w:rFonts w:ascii="Garamond" w:hAnsi="Garamond"/>
          <w:b/>
          <w:bCs/>
          <w:color w:val="000000"/>
          <w:sz w:val="24"/>
          <w:szCs w:val="24"/>
          <w:u w:val="none" w:color="000000"/>
        </w:rPr>
        <w:t xml:space="preserve">______________________________ </w:t>
      </w:r>
      <w:r>
        <w:rPr>
          <w:rFonts w:ascii="Garamond" w:hAnsi="Garamond"/>
          <w:sz w:val="24"/>
          <w:szCs w:val="24"/>
        </w:rPr>
        <w:t xml:space="preserve">con sede legale in </w:t>
      </w:r>
      <w:r>
        <w:rPr>
          <w:rFonts w:ascii="Garamond" w:hAnsi="Garamond"/>
          <w:b/>
          <w:bCs/>
          <w:color w:val="000000"/>
          <w:sz w:val="24"/>
          <w:szCs w:val="24"/>
          <w:u w:val="none" w:color="000000"/>
        </w:rPr>
        <w:t xml:space="preserve">______________________________________ </w:t>
      </w:r>
      <w:r>
        <w:rPr>
          <w:rFonts w:ascii="Garamond" w:hAnsi="Garamond"/>
          <w:sz w:val="24"/>
          <w:szCs w:val="24"/>
        </w:rPr>
        <w:t xml:space="preserve">P.IVA/C.F. </w:t>
      </w:r>
      <w:r>
        <w:rPr>
          <w:rFonts w:ascii="Garamond" w:hAnsi="Garamond"/>
          <w:b/>
          <w:bCs/>
          <w:color w:val="000000"/>
          <w:sz w:val="24"/>
          <w:szCs w:val="24"/>
          <w:u w:val="none" w:color="000000"/>
        </w:rPr>
        <w:t xml:space="preserve">_______________________  </w:t>
      </w:r>
      <w:r>
        <w:rPr>
          <w:rFonts w:ascii="Garamond" w:hAnsi="Garamond"/>
          <w:sz w:val="24"/>
          <w:szCs w:val="24"/>
        </w:rPr>
        <w:t xml:space="preserve">PEC </w:t>
      </w:r>
      <w:r>
        <w:rPr>
          <w:rFonts w:ascii="Garamond" w:hAnsi="Garamond"/>
          <w:b/>
          <w:bCs/>
          <w:color w:val="000000"/>
          <w:sz w:val="24"/>
          <w:szCs w:val="24"/>
          <w:u w:val="none" w:color="000000"/>
        </w:rPr>
        <w:t xml:space="preserve">_______________________  </w:t>
      </w:r>
      <w:r>
        <w:rPr>
          <w:rFonts w:ascii="Garamond" w:hAnsi="Garamond"/>
          <w:sz w:val="24"/>
          <w:szCs w:val="24"/>
        </w:rPr>
        <w:t xml:space="preserve">tel </w:t>
      </w:r>
      <w:r>
        <w:rPr>
          <w:rFonts w:ascii="Garamond" w:hAnsi="Garamond"/>
          <w:b/>
          <w:bCs/>
          <w:color w:val="000000"/>
          <w:sz w:val="24"/>
          <w:szCs w:val="24"/>
          <w:u w:val="none" w:color="000000"/>
        </w:rPr>
        <w:t>_____________________</w:t>
      </w:r>
      <w:r>
        <w:rPr>
          <w:rFonts w:ascii="Garamond" w:hAnsi="Garamond"/>
          <w:sz w:val="24"/>
          <w:szCs w:val="24"/>
        </w:rPr>
        <w:t>,</w:t>
      </w:r>
    </w:p>
    <w:p>
      <w:pPr>
        <w:pStyle w:val="Normal"/>
        <w:spacing w:before="120" w:after="0"/>
        <w:jc w:val="center"/>
        <w:rPr>
          <w:rFonts w:ascii="Garamond" w:hAnsi="Garamond"/>
          <w:b/>
          <w:b/>
          <w:sz w:val="24"/>
          <w:szCs w:val="24"/>
        </w:rPr>
      </w:pPr>
      <w:r>
        <w:rPr>
          <w:rFonts w:ascii="Garamond" w:hAnsi="Garamond"/>
          <w:b/>
          <w:sz w:val="24"/>
          <w:szCs w:val="24"/>
        </w:rPr>
      </w:r>
    </w:p>
    <w:p>
      <w:pPr>
        <w:pStyle w:val="Normal"/>
        <w:spacing w:before="120" w:after="0"/>
        <w:jc w:val="center"/>
        <w:rPr>
          <w:rFonts w:ascii="Garamond" w:hAnsi="Garamond"/>
          <w:b/>
          <w:b/>
          <w:sz w:val="24"/>
          <w:szCs w:val="24"/>
        </w:rPr>
      </w:pPr>
      <w:r>
        <w:rPr>
          <w:rFonts w:ascii="Garamond" w:hAnsi="Garamond"/>
          <w:b/>
          <w:sz w:val="24"/>
          <w:szCs w:val="24"/>
        </w:rPr>
        <w:t>DICHIARA</w:t>
      </w:r>
    </w:p>
    <w:p>
      <w:pPr>
        <w:pStyle w:val="Normal"/>
        <w:spacing w:before="120" w:after="0"/>
        <w:jc w:val="center"/>
        <w:rPr>
          <w:rFonts w:ascii="Garamond" w:hAnsi="Garamond"/>
          <w:b/>
          <w:b/>
          <w:sz w:val="24"/>
          <w:szCs w:val="24"/>
        </w:rPr>
      </w:pPr>
      <w:r>
        <w:rPr>
          <w:rFonts w:ascii="Garamond" w:hAnsi="Garamond"/>
          <w:b/>
          <w:sz w:val="24"/>
          <w:szCs w:val="24"/>
        </w:rPr>
      </w:r>
    </w:p>
    <w:p>
      <w:pPr>
        <w:pStyle w:val="Normal"/>
        <w:tabs>
          <w:tab w:val="left" w:pos="9638" w:leader="none"/>
        </w:tabs>
        <w:jc w:val="both"/>
        <w:rPr>
          <w:rFonts w:ascii="Garamond" w:hAnsi="Garamond"/>
          <w:sz w:val="24"/>
          <w:szCs w:val="24"/>
          <w:u w:val="single"/>
        </w:rPr>
      </w:pPr>
      <w:r>
        <w:rPr>
          <w:rFonts w:ascii="Garamond" w:hAnsi="Garamond"/>
          <w:sz w:val="24"/>
          <w:szCs w:val="24"/>
        </w:rPr>
        <w:t xml:space="preserve">- </w:t>
      </w:r>
      <w:r>
        <w:rPr>
          <w:rFonts w:ascii="Garamond" w:hAnsi="Garamond"/>
          <w:i/>
          <w:sz w:val="24"/>
          <w:szCs w:val="24"/>
        </w:rPr>
        <w:t>(per tutti gli O.E. tenuti a tale obbligo)</w:t>
      </w:r>
      <w:r>
        <w:rPr>
          <w:rFonts w:ascii="Garamond" w:hAnsi="Garamond"/>
          <w:sz w:val="24"/>
          <w:szCs w:val="24"/>
        </w:rPr>
        <w:t xml:space="preserve"> Essere iscritti alla C.C.I.A.A. o all’albo delle imprese artigiane, per attività inerenti l’oggetto dell’appalto e precisamente per le seguenti attività:</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jc w:val="both"/>
        <w:rPr>
          <w:color w:val="auto"/>
        </w:rPr>
      </w:pPr>
      <w:r>
        <w:rPr>
          <w:rFonts w:ascii="Garamond" w:hAnsi="Garamond"/>
          <w:color w:val="auto"/>
          <w:sz w:val="24"/>
          <w:szCs w:val="24"/>
        </w:rPr>
        <w:t>oppure</w:t>
      </w:r>
    </w:p>
    <w:p>
      <w:pPr>
        <w:pStyle w:val="Normal"/>
        <w:jc w:val="both"/>
        <w:rPr>
          <w:color w:val="auto"/>
        </w:rPr>
      </w:pPr>
      <w:r>
        <w:rPr>
          <w:rFonts w:ascii="Garamond" w:hAnsi="Garamond"/>
          <w:color w:val="auto"/>
          <w:sz w:val="24"/>
          <w:szCs w:val="24"/>
        </w:rPr>
        <w:t xml:space="preserve">- </w:t>
      </w:r>
      <w:r>
        <w:rPr>
          <w:rFonts w:ascii="Garamond" w:hAnsi="Garamond"/>
          <w:i/>
          <w:color w:val="auto"/>
          <w:sz w:val="24"/>
          <w:szCs w:val="24"/>
        </w:rPr>
        <w:t>(per le cooperative o consorzio di cooperative):</w:t>
      </w:r>
      <w:r>
        <w:rPr>
          <w:rFonts w:ascii="Garamond" w:hAnsi="Garamond"/>
          <w:color w:val="auto"/>
          <w:sz w:val="24"/>
          <w:szCs w:val="24"/>
        </w:rPr>
        <w:t xml:space="preserve"> di essere iscritto nell’Albo delle società cooperative istituito dal Ministero dello Sviluppo Economico, ai sensi del D.M. 23 giugno 2004;</w:t>
      </w:r>
    </w:p>
    <w:p>
      <w:pPr>
        <w:pStyle w:val="Normal"/>
        <w:jc w:val="both"/>
        <w:rPr>
          <w:color w:val="auto"/>
        </w:rPr>
      </w:pPr>
      <w:r>
        <w:rPr>
          <w:rFonts w:ascii="Garamond" w:hAnsi="Garamond"/>
          <w:color w:val="auto"/>
          <w:sz w:val="24"/>
          <w:szCs w:val="24"/>
        </w:rPr>
        <w:t>oppure</w:t>
      </w:r>
    </w:p>
    <w:p>
      <w:pPr>
        <w:pStyle w:val="Normal"/>
        <w:jc w:val="both"/>
        <w:rPr>
          <w:color w:val="auto"/>
        </w:rPr>
      </w:pPr>
      <w:r>
        <w:rPr>
          <w:rFonts w:ascii="Garamond" w:hAnsi="Garamond"/>
          <w:color w:val="auto"/>
          <w:sz w:val="24"/>
          <w:szCs w:val="24"/>
        </w:rPr>
        <w:t xml:space="preserve">- </w:t>
      </w:r>
      <w:r>
        <w:rPr>
          <w:rFonts w:ascii="Garamond" w:hAnsi="Garamond"/>
          <w:i/>
          <w:color w:val="auto"/>
          <w:sz w:val="24"/>
          <w:szCs w:val="24"/>
        </w:rPr>
        <w:t>(per le Cooperative sociali):</w:t>
      </w:r>
      <w:r>
        <w:rPr>
          <w:rFonts w:ascii="Garamond" w:hAnsi="Garamond"/>
          <w:color w:val="auto"/>
          <w:sz w:val="24"/>
          <w:szCs w:val="24"/>
        </w:rPr>
        <w:t xml:space="preserve"> essere iscritte all’apposito Albo delle cooperative sociali presso la Regione ______________________ al nr. __________________</w:t>
      </w:r>
    </w:p>
    <w:p>
      <w:pPr>
        <w:pStyle w:val="Normal"/>
        <w:jc w:val="both"/>
        <w:rPr>
          <w:color w:val="auto"/>
        </w:rPr>
      </w:pPr>
      <w:r>
        <w:rPr>
          <w:rFonts w:ascii="Garamond" w:hAnsi="Garamond"/>
          <w:color w:val="auto"/>
          <w:sz w:val="24"/>
          <w:szCs w:val="24"/>
        </w:rPr>
        <w:t>oppure</w:t>
      </w:r>
    </w:p>
    <w:p>
      <w:pPr>
        <w:pStyle w:val="Normal"/>
        <w:jc w:val="both"/>
        <w:rPr>
          <w:color w:val="auto"/>
        </w:rPr>
      </w:pPr>
      <w:r>
        <w:rPr>
          <w:rFonts w:ascii="Garamond" w:hAnsi="Garamond"/>
          <w:color w:val="auto"/>
          <w:sz w:val="24"/>
          <w:szCs w:val="24"/>
        </w:rPr>
        <w:t xml:space="preserve">- di essere iscritti all’albo_________________ </w:t>
      </w:r>
      <w:r>
        <w:rPr>
          <w:rFonts w:ascii="Garamond" w:hAnsi="Garamond"/>
          <w:i/>
          <w:color w:val="auto"/>
          <w:sz w:val="24"/>
          <w:szCs w:val="24"/>
        </w:rPr>
        <w:t>(in caso di affidamento professioni regolamentate)</w:t>
      </w:r>
    </w:p>
    <w:p>
      <w:pPr>
        <w:pStyle w:val="Normal"/>
        <w:jc w:val="both"/>
        <w:rPr>
          <w:rFonts w:ascii="Garamond" w:hAnsi="Garamond"/>
          <w:i w:val="false"/>
          <w:i w:val="false"/>
          <w:iCs w:val="false"/>
          <w:color w:val="auto"/>
          <w:kern w:val="2"/>
          <w:sz w:val="24"/>
          <w:szCs w:val="24"/>
          <w:lang w:eastAsia="zh-CN"/>
        </w:rPr>
      </w:pPr>
      <w:r>
        <w:rPr>
          <w:rFonts w:ascii="Garamond" w:hAnsi="Garamond"/>
          <w:i w:val="false"/>
          <w:iCs w:val="false"/>
          <w:color w:val="auto"/>
          <w:kern w:val="2"/>
          <w:sz w:val="24"/>
          <w:szCs w:val="24"/>
          <w:lang w:eastAsia="zh-CN"/>
        </w:rPr>
        <w:t>oppure</w:t>
      </w:r>
    </w:p>
    <w:p>
      <w:pPr>
        <w:pStyle w:val="Normal"/>
        <w:tabs>
          <w:tab w:val="left" w:pos="9638" w:leader="none"/>
        </w:tabs>
        <w:jc w:val="both"/>
        <w:rPr>
          <w:rFonts w:ascii="Garamond" w:hAnsi="Garamond"/>
          <w:color w:val="FF0000"/>
          <w:sz w:val="24"/>
          <w:szCs w:val="24"/>
          <w:u w:val="single"/>
        </w:rPr>
      </w:pPr>
      <w:r>
        <w:rPr>
          <w:rFonts w:ascii="Garamond" w:hAnsi="Garamond"/>
          <w:color w:val="auto"/>
          <w:sz w:val="24"/>
          <w:szCs w:val="24"/>
        </w:rPr>
        <w:t>- di essere in possesso dei seguenti ulteriori requisiti di idoneità professionale richiesti dalla stazione appaltante:</w:t>
      </w:r>
      <w:r>
        <w:rPr>
          <w:rFonts w:ascii="Garamond" w:hAnsi="Garamond"/>
          <w:color w:val="auto"/>
          <w:sz w:val="24"/>
          <w:szCs w:val="24"/>
          <w:u w:val="single"/>
        </w:rPr>
        <w:tab/>
      </w:r>
    </w:p>
    <w:p>
      <w:pPr>
        <w:pStyle w:val="Normal"/>
        <w:tabs>
          <w:tab w:val="left" w:pos="9638" w:leader="none"/>
        </w:tabs>
        <w:jc w:val="both"/>
        <w:rPr>
          <w:rFonts w:ascii="Garamond" w:hAnsi="Garamond"/>
          <w:color w:val="FF0000"/>
          <w:sz w:val="24"/>
          <w:szCs w:val="24"/>
          <w:u w:val="single"/>
        </w:rPr>
      </w:pPr>
      <w:r>
        <w:rPr>
          <w:rFonts w:ascii="Garamond" w:hAnsi="Garamond"/>
          <w:color w:val="auto"/>
          <w:sz w:val="24"/>
          <w:szCs w:val="24"/>
          <w:u w:val="single"/>
        </w:rPr>
        <w:tab/>
      </w:r>
    </w:p>
    <w:p>
      <w:pPr>
        <w:pStyle w:val="Normal"/>
        <w:spacing w:before="120" w:after="0"/>
        <w:jc w:val="center"/>
        <w:rPr>
          <w:rFonts w:ascii="Garamond" w:hAnsi="Garamond"/>
          <w:b/>
          <w:b/>
          <w:color w:val="auto"/>
          <w:sz w:val="24"/>
          <w:szCs w:val="24"/>
        </w:rPr>
      </w:pPr>
      <w:r>
        <w:rPr>
          <w:rFonts w:ascii="Garamond" w:hAnsi="Garamond"/>
          <w:b/>
          <w:color w:val="auto"/>
          <w:sz w:val="24"/>
          <w:szCs w:val="24"/>
        </w:rPr>
      </w:r>
    </w:p>
    <w:p>
      <w:pPr>
        <w:pStyle w:val="Normal"/>
        <w:spacing w:before="120" w:after="0"/>
        <w:jc w:val="center"/>
        <w:rPr>
          <w:rFonts w:ascii="Garamond" w:hAnsi="Garamond"/>
          <w:b/>
          <w:b/>
          <w:sz w:val="24"/>
          <w:szCs w:val="24"/>
        </w:rPr>
      </w:pPr>
      <w:r>
        <w:rPr>
          <w:rFonts w:ascii="Garamond" w:hAnsi="Garamond"/>
          <w:b/>
          <w:sz w:val="24"/>
          <w:szCs w:val="24"/>
        </w:rPr>
        <w:t>DICHIARA</w:t>
      </w:r>
    </w:p>
    <w:p>
      <w:pPr>
        <w:pStyle w:val="Normal"/>
        <w:numPr>
          <w:ilvl w:val="0"/>
          <w:numId w:val="2"/>
        </w:numPr>
        <w:tabs>
          <w:tab w:val="left" w:pos="360" w:leader="none"/>
        </w:tabs>
        <w:spacing w:before="120" w:after="0"/>
        <w:jc w:val="both"/>
        <w:rPr/>
      </w:pPr>
      <w:r>
        <w:rPr>
          <w:rFonts w:ascii="Garamond" w:hAnsi="Garamond"/>
          <w:sz w:val="24"/>
          <w:szCs w:val="24"/>
        </w:rPr>
        <w:t xml:space="preserve">di aver eseguito le seguenti pregresse esperienze idonee a dimostrare la capacità professionale ad eseguire il contratto in corso di affidamento: </w:t>
      </w:r>
    </w:p>
    <w:tbl>
      <w:tblPr>
        <w:tblStyle w:val="Grigliatabella"/>
        <w:tblpPr w:bottomFromText="0" w:horzAnchor="margin" w:leftFromText="180" w:rightFromText="180" w:tblpX="421" w:tblpY="44" w:topFromText="0" w:vertAnchor="text"/>
        <w:tblW w:w="9265" w:type="dxa"/>
        <w:jc w:val="left"/>
        <w:tblInd w:w="0" w:type="dxa"/>
        <w:tblCellMar>
          <w:top w:w="0" w:type="dxa"/>
          <w:left w:w="103" w:type="dxa"/>
          <w:bottom w:w="0" w:type="dxa"/>
          <w:right w:w="108" w:type="dxa"/>
        </w:tblCellMar>
        <w:tblLook w:firstRow="1" w:noVBand="1" w:lastRow="0" w:firstColumn="1" w:lastColumn="0" w:noHBand="0" w:val="04a0"/>
      </w:tblPr>
      <w:tblGrid>
        <w:gridCol w:w="2337"/>
        <w:gridCol w:w="4621"/>
        <w:gridCol w:w="2307"/>
      </w:tblGrid>
      <w:tr>
        <w:trPr/>
        <w:tc>
          <w:tcPr>
            <w:tcW w:w="2337" w:type="dxa"/>
            <w:tcBorders/>
            <w:shd w:fill="auto" w:val="clear"/>
          </w:tcPr>
          <w:p>
            <w:pPr>
              <w:pStyle w:val="Normal"/>
              <w:spacing w:before="120" w:after="0"/>
              <w:jc w:val="both"/>
              <w:rPr>
                <w:rFonts w:ascii="Garamond" w:hAnsi="Garamond"/>
                <w:sz w:val="24"/>
                <w:szCs w:val="24"/>
              </w:rPr>
            </w:pPr>
            <w:r>
              <w:rPr>
                <w:rFonts w:ascii="Garamond" w:hAnsi="Garamond"/>
                <w:sz w:val="24"/>
                <w:szCs w:val="24"/>
              </w:rPr>
              <w:t>committente</w:t>
            </w:r>
          </w:p>
        </w:tc>
        <w:tc>
          <w:tcPr>
            <w:tcW w:w="4621" w:type="dxa"/>
            <w:tcBorders/>
            <w:shd w:fill="auto" w:val="clear"/>
          </w:tcPr>
          <w:p>
            <w:pPr>
              <w:pStyle w:val="Normal"/>
              <w:spacing w:before="120" w:after="0"/>
              <w:jc w:val="both"/>
              <w:rPr>
                <w:rFonts w:ascii="Garamond" w:hAnsi="Garamond"/>
                <w:sz w:val="24"/>
                <w:szCs w:val="24"/>
              </w:rPr>
            </w:pPr>
            <w:r>
              <w:rPr>
                <w:rFonts w:ascii="Garamond" w:hAnsi="Garamond"/>
                <w:sz w:val="24"/>
                <w:szCs w:val="24"/>
              </w:rPr>
              <w:t>Oggetto del contratto (descrizione completa)</w:t>
            </w:r>
          </w:p>
        </w:tc>
        <w:tc>
          <w:tcPr>
            <w:tcW w:w="2307" w:type="dxa"/>
            <w:tcBorders/>
            <w:shd w:fill="auto" w:val="clear"/>
          </w:tcPr>
          <w:p>
            <w:pPr>
              <w:pStyle w:val="Normal"/>
              <w:spacing w:before="120" w:after="0"/>
              <w:jc w:val="both"/>
              <w:rPr>
                <w:rFonts w:ascii="Garamond" w:hAnsi="Garamond"/>
                <w:sz w:val="24"/>
                <w:szCs w:val="24"/>
              </w:rPr>
            </w:pPr>
            <w:r>
              <w:rPr>
                <w:rFonts w:ascii="Garamond" w:hAnsi="Garamond"/>
                <w:sz w:val="24"/>
                <w:szCs w:val="24"/>
              </w:rPr>
              <w:t xml:space="preserve">Periodo </w:t>
            </w:r>
          </w:p>
        </w:tc>
      </w:tr>
      <w:tr>
        <w:trPr/>
        <w:tc>
          <w:tcPr>
            <w:tcW w:w="233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4621"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30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33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4621"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30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33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4621"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30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33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4621"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307"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bl>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sz w:val="24"/>
          <w:szCs w:val="24"/>
        </w:rPr>
      </w:pPr>
      <w:r>
        <w:rPr>
          <w:rFonts w:ascii="Garamond" w:hAnsi="Garamond"/>
          <w:b/>
          <w:i/>
          <w:sz w:val="24"/>
          <w:szCs w:val="24"/>
        </w:rPr>
      </w:r>
    </w:p>
    <w:p>
      <w:pPr>
        <w:pStyle w:val="Normal"/>
        <w:spacing w:before="120" w:after="0"/>
        <w:ind w:left="360" w:hanging="0"/>
        <w:jc w:val="both"/>
        <w:rPr>
          <w:rFonts w:ascii="Garamond" w:hAnsi="Garamond"/>
          <w:b/>
          <w:b/>
          <w:i/>
          <w:i/>
          <w:color w:val="FF0000"/>
          <w:sz w:val="24"/>
          <w:szCs w:val="24"/>
        </w:rPr>
      </w:pPr>
      <w:r>
        <w:rPr/>
      </w:r>
    </w:p>
    <w:p>
      <w:pPr>
        <w:pStyle w:val="Normal"/>
        <w:numPr>
          <w:ilvl w:val="0"/>
          <w:numId w:val="2"/>
        </w:numPr>
        <w:spacing w:before="120" w:after="0"/>
        <w:jc w:val="both"/>
        <w:rPr>
          <w:color w:val="auto"/>
        </w:rPr>
      </w:pPr>
      <w:r>
        <w:rPr>
          <w:rFonts w:ascii="Garamond" w:hAnsi="Garamond"/>
          <w:color w:val="auto"/>
          <w:sz w:val="24"/>
          <w:szCs w:val="24"/>
        </w:rPr>
        <w:t xml:space="preserve">di avere maturato un fatturato globale nel triennio precedente, per il quale sia stata presentata dichiarazione fiscalmente valida,  almeno pari € </w:t>
      </w:r>
      <w:r>
        <w:rPr>
          <w:rFonts w:ascii="Garamond" w:hAnsi="Garamond"/>
          <w:color w:val="auto"/>
          <w:sz w:val="24"/>
          <w:szCs w:val="24"/>
        </w:rPr>
        <w:t>4.000,00</w:t>
      </w:r>
      <w:r>
        <w:rPr>
          <w:rFonts w:ascii="Garamond" w:hAnsi="Garamond"/>
          <w:color w:val="auto"/>
          <w:sz w:val="24"/>
          <w:szCs w:val="24"/>
        </w:rPr>
        <w:t xml:space="preserve"> IVA esclusa, come segue:</w:t>
      </w:r>
    </w:p>
    <w:p>
      <w:pPr>
        <w:pStyle w:val="Normal"/>
        <w:spacing w:before="120" w:after="0"/>
        <w:ind w:left="360" w:hanging="0"/>
        <w:jc w:val="both"/>
        <w:rPr>
          <w:rFonts w:ascii="Garamond" w:hAnsi="Garamond"/>
          <w:color w:val="auto"/>
          <w:sz w:val="24"/>
          <w:szCs w:val="24"/>
        </w:rPr>
      </w:pPr>
      <w:r>
        <w:rPr>
          <w:rFonts w:ascii="Garamond" w:hAnsi="Garamond"/>
          <w:color w:val="auto"/>
          <w:sz w:val="24"/>
          <w:szCs w:val="24"/>
        </w:rPr>
      </w:r>
    </w:p>
    <w:tbl>
      <w:tblPr>
        <w:tblStyle w:val="Grigliatabella"/>
        <w:tblW w:w="6198" w:type="dxa"/>
        <w:jc w:val="center"/>
        <w:tblInd w:w="0" w:type="dxa"/>
        <w:tblCellMar>
          <w:top w:w="0" w:type="dxa"/>
          <w:left w:w="108" w:type="dxa"/>
          <w:bottom w:w="0" w:type="dxa"/>
          <w:right w:w="108" w:type="dxa"/>
        </w:tblCellMar>
        <w:tblLook w:firstRow="1" w:noVBand="1" w:lastRow="0" w:firstColumn="1" w:lastColumn="0" w:noHBand="0" w:val="04a0"/>
      </w:tblPr>
      <w:tblGrid>
        <w:gridCol w:w="3090"/>
        <w:gridCol w:w="3107"/>
      </w:tblGrid>
      <w:tr>
        <w:trPr/>
        <w:tc>
          <w:tcPr>
            <w:tcW w:w="3090"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anno</w:t>
            </w:r>
          </w:p>
        </w:tc>
        <w:tc>
          <w:tcPr>
            <w:tcW w:w="3107"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Fatturato globale</w:t>
            </w:r>
          </w:p>
        </w:tc>
      </w:tr>
      <w:tr>
        <w:trPr/>
        <w:tc>
          <w:tcPr>
            <w:tcW w:w="3090"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3107"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r>
        <w:trPr/>
        <w:tc>
          <w:tcPr>
            <w:tcW w:w="3090"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3107"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r>
        <w:trPr/>
        <w:tc>
          <w:tcPr>
            <w:tcW w:w="3090"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3107"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r>
        <w:trPr/>
        <w:tc>
          <w:tcPr>
            <w:tcW w:w="3090"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Fatturato globale totale</w:t>
            </w:r>
          </w:p>
        </w:tc>
        <w:tc>
          <w:tcPr>
            <w:tcW w:w="3107"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bl>
    <w:p>
      <w:pPr>
        <w:pStyle w:val="Normal"/>
        <w:spacing w:before="120" w:after="0"/>
        <w:ind w:left="360" w:hanging="0"/>
        <w:jc w:val="both"/>
        <w:rPr>
          <w:rFonts w:ascii="Garamond" w:hAnsi="Garamond"/>
          <w:color w:val="auto"/>
          <w:sz w:val="24"/>
          <w:szCs w:val="24"/>
        </w:rPr>
      </w:pPr>
      <w:r>
        <w:rPr>
          <w:rFonts w:ascii="Garamond" w:hAnsi="Garamond"/>
          <w:color w:val="auto"/>
          <w:sz w:val="24"/>
          <w:szCs w:val="24"/>
        </w:rPr>
      </w:r>
    </w:p>
    <w:p>
      <w:pPr>
        <w:pStyle w:val="Normal"/>
        <w:numPr>
          <w:ilvl w:val="0"/>
          <w:numId w:val="2"/>
        </w:numPr>
        <w:spacing w:before="120" w:after="0"/>
        <w:jc w:val="both"/>
        <w:rPr>
          <w:rFonts w:ascii="Garamond" w:hAnsi="Garamond"/>
          <w:color w:val="FF0000"/>
          <w:sz w:val="24"/>
          <w:szCs w:val="24"/>
        </w:rPr>
      </w:pPr>
      <w:r>
        <w:rPr>
          <w:rFonts w:ascii="Garamond" w:hAnsi="Garamond"/>
          <w:color w:val="auto"/>
          <w:sz w:val="24"/>
          <w:szCs w:val="24"/>
        </w:rPr>
        <w:t>Aver eseguito negli ultimi tre anni di un elenco di servizi, come richiesto nella lettera di invito, come segue:</w:t>
      </w:r>
    </w:p>
    <w:tbl>
      <w:tblPr>
        <w:tblStyle w:val="Grigliatabella"/>
        <w:tblpPr w:bottomFromText="0" w:horzAnchor="margin" w:leftFromText="180" w:rightFromText="180" w:tblpX="421" w:tblpY="44" w:topFromText="0" w:vertAnchor="text"/>
        <w:tblW w:w="9268" w:type="dxa"/>
        <w:jc w:val="left"/>
        <w:tblInd w:w="0" w:type="dxa"/>
        <w:tblCellMar>
          <w:top w:w="0" w:type="dxa"/>
          <w:left w:w="103" w:type="dxa"/>
          <w:bottom w:w="0" w:type="dxa"/>
          <w:right w:w="108" w:type="dxa"/>
        </w:tblCellMar>
        <w:tblLook w:firstRow="1" w:noVBand="1" w:lastRow="0" w:firstColumn="1" w:lastColumn="0" w:noHBand="0" w:val="04a0"/>
      </w:tblPr>
      <w:tblGrid>
        <w:gridCol w:w="2338"/>
        <w:gridCol w:w="2315"/>
        <w:gridCol w:w="2306"/>
        <w:gridCol w:w="2308"/>
      </w:tblGrid>
      <w:tr>
        <w:trPr/>
        <w:tc>
          <w:tcPr>
            <w:tcW w:w="2338"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committente</w:t>
            </w:r>
          </w:p>
        </w:tc>
        <w:tc>
          <w:tcPr>
            <w:tcW w:w="2315"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Oggetto del contratto</w:t>
            </w:r>
          </w:p>
        </w:tc>
        <w:tc>
          <w:tcPr>
            <w:tcW w:w="2306"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 xml:space="preserve">Periodo </w:t>
            </w:r>
          </w:p>
        </w:tc>
        <w:tc>
          <w:tcPr>
            <w:tcW w:w="2308" w:type="dxa"/>
            <w:tcBorders/>
            <w:shd w:fill="auto" w:val="clear"/>
          </w:tcPr>
          <w:p>
            <w:pPr>
              <w:pStyle w:val="Normal"/>
              <w:spacing w:before="120" w:after="0"/>
              <w:jc w:val="both"/>
              <w:rPr>
                <w:rFonts w:ascii="Garamond" w:hAnsi="Garamond"/>
                <w:color w:val="FF0000"/>
                <w:sz w:val="24"/>
                <w:szCs w:val="24"/>
              </w:rPr>
            </w:pPr>
            <w:r>
              <w:rPr>
                <w:rFonts w:ascii="Garamond" w:hAnsi="Garamond"/>
                <w:color w:val="auto"/>
                <w:sz w:val="24"/>
                <w:szCs w:val="24"/>
              </w:rPr>
              <w:t>importo</w:t>
            </w:r>
          </w:p>
        </w:tc>
      </w:tr>
      <w:tr>
        <w:trPr/>
        <w:tc>
          <w:tcPr>
            <w:tcW w:w="233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15"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6"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r>
        <w:trPr/>
        <w:tc>
          <w:tcPr>
            <w:tcW w:w="233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15"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6"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r>
        <w:trPr/>
        <w:tc>
          <w:tcPr>
            <w:tcW w:w="233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15"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6"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r>
        <w:trPr/>
        <w:tc>
          <w:tcPr>
            <w:tcW w:w="233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15"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6"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c>
          <w:tcPr>
            <w:tcW w:w="2308" w:type="dxa"/>
            <w:tcBorders/>
            <w:shd w:fill="auto" w:val="clear"/>
          </w:tcPr>
          <w:p>
            <w:pPr>
              <w:pStyle w:val="Normal"/>
              <w:spacing w:before="120" w:after="0"/>
              <w:jc w:val="both"/>
              <w:rPr>
                <w:rFonts w:ascii="Garamond" w:hAnsi="Garamond"/>
                <w:color w:val="auto"/>
                <w:sz w:val="24"/>
                <w:szCs w:val="24"/>
              </w:rPr>
            </w:pPr>
            <w:r>
              <w:rPr>
                <w:rFonts w:ascii="Garamond" w:hAnsi="Garamond"/>
                <w:color w:val="auto"/>
                <w:sz w:val="24"/>
                <w:szCs w:val="24"/>
              </w:rPr>
            </w:r>
          </w:p>
        </w:tc>
      </w:tr>
    </w:tbl>
    <w:p>
      <w:pPr>
        <w:pStyle w:val="Normal"/>
        <w:spacing w:before="120" w:after="0"/>
        <w:ind w:left="360" w:hanging="0"/>
        <w:jc w:val="both"/>
        <w:rPr>
          <w:rFonts w:ascii="Garamond" w:hAnsi="Garamond"/>
          <w:color w:val="auto"/>
          <w:sz w:val="24"/>
          <w:szCs w:val="24"/>
        </w:rPr>
      </w:pPr>
      <w:r>
        <w:rPr>
          <w:rFonts w:ascii="Garamond" w:hAnsi="Garamond"/>
          <w:color w:val="auto"/>
          <w:sz w:val="24"/>
          <w:szCs w:val="24"/>
        </w:rPr>
      </w:r>
    </w:p>
    <w:p>
      <w:pPr>
        <w:pStyle w:val="Normal"/>
        <w:tabs>
          <w:tab w:val="left" w:pos="284" w:leader="none"/>
        </w:tabs>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jc w:val="center"/>
        <w:rPr>
          <w:rFonts w:ascii="Garamond" w:hAnsi="Garamond"/>
          <w:b/>
          <w:b/>
          <w:sz w:val="24"/>
          <w:szCs w:val="24"/>
        </w:rPr>
      </w:pPr>
      <w:r>
        <w:rPr>
          <w:rFonts w:ascii="Garamond" w:hAnsi="Garamond"/>
          <w:b/>
          <w:sz w:val="24"/>
          <w:szCs w:val="24"/>
        </w:rPr>
        <w:t xml:space="preserve">DICHIARA </w:t>
      </w:r>
    </w:p>
    <w:p>
      <w:pPr>
        <w:pStyle w:val="Normal"/>
        <w:spacing w:before="120" w:after="0"/>
        <w:jc w:val="both"/>
        <w:rPr>
          <w:rFonts w:ascii="Garamond" w:hAnsi="Garamond"/>
          <w:sz w:val="24"/>
          <w:szCs w:val="24"/>
        </w:rPr>
      </w:pPr>
      <w:r>
        <w:rPr>
          <w:rFonts w:ascii="Garamond" w:hAnsi="Garamond"/>
          <w:sz w:val="24"/>
          <w:szCs w:val="24"/>
        </w:rPr>
        <w:t>ai sensi degli artt. 46 e 47 del D.P.R. 445/2000:</w:t>
      </w:r>
    </w:p>
    <w:p>
      <w:pPr>
        <w:pStyle w:val="Normal"/>
        <w:numPr>
          <w:ilvl w:val="0"/>
          <w:numId w:val="6"/>
        </w:numPr>
        <w:spacing w:before="120" w:after="0"/>
        <w:jc w:val="both"/>
        <w:rPr>
          <w:rFonts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94 del D.lgs. n. 36/2023</w:t>
      </w:r>
      <w:r>
        <w:rPr>
          <w:rFonts w:eastAsia="Arial" w:ascii="Garamond" w:hAnsi="Garamond"/>
          <w:sz w:val="24"/>
          <w:szCs w:val="24"/>
        </w:rPr>
        <w:t xml:space="preserve"> e s.m.i. e precisamente:</w:t>
      </w:r>
    </w:p>
    <w:p>
      <w:pPr>
        <w:pStyle w:val="Normal"/>
        <w:numPr>
          <w:ilvl w:val="1"/>
          <w:numId w:val="6"/>
        </w:numPr>
        <w:spacing w:before="120" w:after="0"/>
        <w:jc w:val="both"/>
        <w:rPr>
          <w:rFonts w:ascii="Garamond" w:hAnsi="Garamond"/>
          <w:sz w:val="24"/>
          <w:szCs w:val="24"/>
        </w:rPr>
      </w:pPr>
      <w:r>
        <w:rPr>
          <w:rFonts w:ascii="Garamond" w:hAnsi="Garamond"/>
          <w:sz w:val="24"/>
          <w:szCs w:val="24"/>
        </w:rPr>
        <w:t>Che nessuno dei soggetti di cui all’art. 94 c. 3 è stato condannato con sentenza definitiva o decreto penale di condanna divenuto irrevocabile, per uno dei reati ivi indicati. A tal fine  elenca tutti i soggetti interessati:</w:t>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spacing w:before="120" w:after="0"/>
        <w:ind w:left="792" w:hanging="0"/>
        <w:jc w:val="both"/>
        <w:rPr>
          <w:rFonts w:ascii="Garamond" w:hAnsi="Garamond"/>
          <w:sz w:val="24"/>
          <w:szCs w:val="24"/>
        </w:rPr>
      </w:pPr>
      <w:r>
        <w:rPr>
          <w:rFonts w:ascii="Garamond" w:hAnsi="Garamond"/>
          <w:sz w:val="24"/>
          <w:szCs w:val="24"/>
        </w:rPr>
      </w:r>
    </w:p>
    <w:tbl>
      <w:tblPr>
        <w:tblStyle w:val="Grigliatabella"/>
        <w:tblW w:w="9355" w:type="dxa"/>
        <w:jc w:val="left"/>
        <w:tblInd w:w="421" w:type="dxa"/>
        <w:tblCellMar>
          <w:top w:w="0" w:type="dxa"/>
          <w:left w:w="108" w:type="dxa"/>
          <w:bottom w:w="0" w:type="dxa"/>
          <w:right w:w="108" w:type="dxa"/>
        </w:tblCellMar>
        <w:tblLook w:firstRow="1" w:noVBand="1" w:lastRow="0" w:firstColumn="1" w:lastColumn="0" w:noHBand="0" w:val="04a0"/>
      </w:tblPr>
      <w:tblGrid>
        <w:gridCol w:w="2835"/>
        <w:gridCol w:w="2202"/>
        <w:gridCol w:w="2185"/>
        <w:gridCol w:w="2132"/>
      </w:tblGrid>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t>nome cognome</w:t>
            </w:r>
            <w:r>
              <w:rPr>
                <w:rStyle w:val="FootnoteCharacters"/>
                <w:rStyle w:val="Richiamoallanotaapidipagina"/>
                <w:rFonts w:ascii="Garamond" w:hAnsi="Garamond"/>
                <w:sz w:val="24"/>
                <w:szCs w:val="24"/>
              </w:rPr>
              <w:footnoteReference w:id="2"/>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t>Luogo e data di nascita</w:t>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t>Residenza e C.F.</w:t>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t>Carica rivestita</w:t>
            </w:r>
          </w:p>
        </w:tc>
      </w:tr>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r>
        <w:trPr/>
        <w:tc>
          <w:tcPr>
            <w:tcW w:w="283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20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85"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c>
          <w:tcPr>
            <w:tcW w:w="2132" w:type="dxa"/>
            <w:tcBorders/>
            <w:shd w:fill="auto" w:val="clear"/>
          </w:tcPr>
          <w:p>
            <w:pPr>
              <w:pStyle w:val="Normal"/>
              <w:spacing w:before="120" w:after="0"/>
              <w:jc w:val="both"/>
              <w:rPr>
                <w:rFonts w:ascii="Garamond" w:hAnsi="Garamond"/>
                <w:sz w:val="24"/>
                <w:szCs w:val="24"/>
              </w:rPr>
            </w:pPr>
            <w:r>
              <w:rPr>
                <w:rFonts w:ascii="Garamond" w:hAnsi="Garamond"/>
                <w:sz w:val="24"/>
                <w:szCs w:val="24"/>
              </w:rPr>
            </w:r>
          </w:p>
        </w:tc>
      </w:tr>
    </w:tbl>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1"/>
          <w:numId w:val="6"/>
        </w:numPr>
        <w:spacing w:before="120" w:after="0"/>
        <w:jc w:val="both"/>
        <w:rPr>
          <w:rFonts w:ascii="Garamond" w:hAnsi="Garamond"/>
          <w:sz w:val="24"/>
          <w:szCs w:val="24"/>
        </w:rPr>
      </w:pPr>
      <w:r>
        <w:rPr>
          <w:rFonts w:ascii="Garamond" w:hAnsi="Garamond"/>
          <w:sz w:val="24"/>
          <w:szCs w:val="24"/>
        </w:rPr>
        <w:t xml:space="preserve">Di non incorrere in un causa di esclusione di cui all’art. 94 c. 2, e precisamente, con  riferimento ai soggetti  indicati  al  comma  3 e soprarichiamati, dichiara l’inesistenza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w:t>
      </w:r>
    </w:p>
    <w:p>
      <w:pPr>
        <w:pStyle w:val="Normal"/>
        <w:numPr>
          <w:ilvl w:val="1"/>
          <w:numId w:val="6"/>
        </w:numPr>
        <w:spacing w:before="120" w:after="0"/>
        <w:jc w:val="both"/>
        <w:rPr>
          <w:rFonts w:ascii="Garamond" w:hAnsi="Garamond"/>
          <w:sz w:val="24"/>
          <w:szCs w:val="24"/>
        </w:rPr>
      </w:pPr>
      <w:r>
        <w:rPr>
          <w:rFonts w:ascii="Garamond" w:hAnsi="Garamond"/>
          <w:i/>
          <w:sz w:val="24"/>
          <w:szCs w:val="24"/>
        </w:rPr>
        <w:t>(ai sensi dell’art. 94 c. 5 lett. a)</w:t>
      </w:r>
      <w:r>
        <w:rPr>
          <w:rFonts w:ascii="Garamond" w:hAnsi="Garamond"/>
          <w:sz w:val="24"/>
          <w:szCs w:val="24"/>
        </w:rPr>
        <w:t xml:space="preserve"> Di non essere incorso nella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 </w:t>
      </w:r>
    </w:p>
    <w:p>
      <w:pPr>
        <w:pStyle w:val="Normal"/>
        <w:numPr>
          <w:ilvl w:val="1"/>
          <w:numId w:val="6"/>
        </w:numPr>
        <w:spacing w:before="120" w:after="0"/>
        <w:jc w:val="both"/>
        <w:rPr>
          <w:rFonts w:ascii="Garamond" w:hAnsi="Garamond"/>
          <w:i/>
          <w:i/>
          <w:sz w:val="24"/>
          <w:szCs w:val="24"/>
        </w:rPr>
      </w:pPr>
      <w:r>
        <w:rPr>
          <w:rFonts w:ascii="Garamond" w:hAnsi="Garamond"/>
          <w:i/>
          <w:sz w:val="24"/>
          <w:szCs w:val="24"/>
        </w:rPr>
        <w:t xml:space="preserve"> </w:t>
      </w:r>
      <w:r>
        <w:rPr>
          <w:rFonts w:ascii="Garamond" w:hAnsi="Garamond"/>
          <w:i/>
          <w:sz w:val="24"/>
          <w:szCs w:val="24"/>
        </w:rPr>
        <w:t xml:space="preserve">(ai sensi dell’art. 94 c. 5 lett. b) </w:t>
      </w:r>
    </w:p>
    <w:p>
      <w:pPr>
        <w:pStyle w:val="Normal"/>
        <w:spacing w:before="120" w:after="0"/>
        <w:ind w:left="1134" w:hanging="0"/>
        <w:jc w:val="both"/>
        <w:rPr>
          <w:rFonts w:ascii="Garamond" w:hAnsi="Garamond"/>
          <w:sz w:val="24"/>
          <w:szCs w:val="24"/>
        </w:rPr>
      </w:pPr>
      <w:r>
        <mc:AlternateContent>
          <mc:Choice Requires="wps">
            <w:drawing>
              <wp:anchor behindDoc="0" distT="0" distB="0" distL="114300" distR="114300" simplePos="0" locked="0" layoutInCell="1" allowOverlap="1" relativeHeight="5" wp14:anchorId="66512376">
                <wp:simplePos x="0" y="0"/>
                <wp:positionH relativeFrom="margin">
                  <wp:posOffset>565150</wp:posOffset>
                </wp:positionH>
                <wp:positionV relativeFrom="paragraph">
                  <wp:posOffset>84455</wp:posOffset>
                </wp:positionV>
                <wp:extent cx="172085" cy="153035"/>
                <wp:effectExtent l="0" t="0" r="19050" b="19050"/>
                <wp:wrapNone/>
                <wp:docPr id="1"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44.5pt;margin-top:6.65pt;width:13.45pt;height:11.95pt;flip:y;mso-position-horizontal-relative:margin" wp14:anchorId="66512376">
                <w10:wrap type="none"/>
                <v:fill o:detectmouseclick="t" type="solid" color2="black"/>
                <v:stroke color="black" weight="9360" joinstyle="miter" endcap="flat"/>
              </v:rect>
            </w:pict>
          </mc:Fallback>
        </mc:AlternateContent>
      </w:r>
      <w:r>
        <w:rPr>
          <w:rFonts w:ascii="Garamond" w:hAnsi="Garamond"/>
          <w:sz w:val="24"/>
          <w:szCs w:val="24"/>
        </w:rPr>
        <w:t xml:space="preserve">  </w:t>
      </w:r>
      <w:r>
        <w:rPr>
          <w:rFonts w:ascii="Garamond" w:hAnsi="Garamond"/>
          <w:sz w:val="24"/>
          <w:szCs w:val="24"/>
        </w:rPr>
        <w:t xml:space="preserve">di aver adempiuto agli obblighi di cui all'articolo 17 della legge 12 marzo 1999, n. 68       </w:t>
      </w:r>
      <w:r>
        <w:rPr>
          <w:rFonts w:ascii="Garamond" w:hAnsi="Garamond"/>
          <w:b/>
          <w:sz w:val="24"/>
          <w:szCs w:val="24"/>
        </w:rPr>
        <w:t>OPPURE</w:t>
      </w:r>
    </w:p>
    <w:p>
      <w:pPr>
        <w:pStyle w:val="Normal"/>
        <w:spacing w:before="120" w:after="0"/>
        <w:ind w:left="792" w:hanging="0"/>
        <w:jc w:val="both"/>
        <w:rPr>
          <w:rFonts w:ascii="Garamond" w:hAnsi="Garamond"/>
          <w:sz w:val="24"/>
          <w:szCs w:val="24"/>
        </w:rPr>
      </w:pPr>
      <w:r>
        <mc:AlternateContent>
          <mc:Choice Requires="wps">
            <w:drawing>
              <wp:anchor behindDoc="0" distT="0" distB="0" distL="114300" distR="114300" simplePos="0" locked="0" layoutInCell="1" allowOverlap="1" relativeHeight="4" wp14:anchorId="5E4938F3">
                <wp:simplePos x="0" y="0"/>
                <wp:positionH relativeFrom="margin">
                  <wp:posOffset>555625</wp:posOffset>
                </wp:positionH>
                <wp:positionV relativeFrom="paragraph">
                  <wp:posOffset>93980</wp:posOffset>
                </wp:positionV>
                <wp:extent cx="172085" cy="153035"/>
                <wp:effectExtent l="0" t="0" r="19050" b="19050"/>
                <wp:wrapNone/>
                <wp:docPr id="2"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43.75pt;margin-top:7.4pt;width:13.45pt;height:11.95pt;flip:y;mso-position-horizontal-relative:margin" wp14:anchorId="5E4938F3">
                <w10:wrap type="none"/>
                <v:fill o:detectmouseclick="t" type="solid" color2="black"/>
                <v:stroke color="black" weight="9360" joinstyle="miter" endcap="flat"/>
              </v:rect>
            </w:pict>
          </mc:Fallback>
        </mc:AlternateContent>
      </w:r>
      <w:r>
        <w:rPr>
          <w:rFonts w:ascii="Garamond" w:hAnsi="Garamond"/>
          <w:sz w:val="24"/>
          <w:szCs w:val="24"/>
        </w:rPr>
        <w:t xml:space="preserve">        </w:t>
      </w:r>
      <w:r>
        <w:rPr>
          <w:rFonts w:ascii="Garamond" w:hAnsi="Garamond"/>
          <w:sz w:val="24"/>
          <w:szCs w:val="24"/>
        </w:rPr>
        <w:t xml:space="preserve">di non essere soggetto gli obblighi di cui all'articolo 17 della legge 12 marzo 1999, n. 68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d)</w:t>
      </w:r>
      <w:r>
        <w:rPr>
          <w:rFonts w:ascii="Garamond" w:hAnsi="Garamond"/>
          <w:sz w:val="24"/>
          <w:szCs w:val="24"/>
        </w:rPr>
        <w:t xml:space="preserve"> di non essere sottoposto  a  liquidazione giudiziale, di non trovarsi in stato di liquidazione coatta o di concordato preventivo né che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w:t>
      </w:r>
    </w:p>
    <w:p>
      <w:pPr>
        <w:pStyle w:val="Normal"/>
        <w:numPr>
          <w:ilvl w:val="1"/>
          <w:numId w:val="6"/>
        </w:numPr>
        <w:spacing w:before="120" w:after="0"/>
        <w:jc w:val="both"/>
        <w:rPr/>
      </w:pPr>
      <w:r>
        <w:rPr>
          <w:rFonts w:ascii="Garamond" w:hAnsi="Garamond"/>
          <w:i/>
          <w:sz w:val="24"/>
          <w:szCs w:val="24"/>
        </w:rPr>
        <w:t xml:space="preserve">  </w:t>
      </w:r>
      <w:r>
        <w:rPr>
          <w:rFonts w:ascii="Garamond" w:hAnsi="Garamond"/>
          <w:i/>
          <w:sz w:val="24"/>
          <w:szCs w:val="24"/>
        </w:rPr>
        <w:t>(ai sensi dell’art. 94 c. 5 lett. e)</w:t>
      </w:r>
      <w:r>
        <w:rPr>
          <w:rFonts w:ascii="Garamond" w:hAnsi="Garamond"/>
          <w:sz w:val="24"/>
          <w:szCs w:val="24"/>
        </w:rPr>
        <w:t xml:space="preserve"> che nel proprio casellario informatico tenuto dall'ANAC  non risultano false dichiarazioni o falsa documentazione nelle procedure di gara e negli  affidamenti  di subappalti </w:t>
      </w:r>
    </w:p>
    <w:p>
      <w:pPr>
        <w:pStyle w:val="Normal"/>
        <w:numPr>
          <w:ilvl w:val="1"/>
          <w:numId w:val="6"/>
        </w:numPr>
        <w:spacing w:before="120" w:after="0"/>
        <w:jc w:val="both"/>
        <w:rPr>
          <w:rFonts w:ascii="Garamond" w:hAnsi="Garamond"/>
          <w:sz w:val="24"/>
          <w:szCs w:val="24"/>
        </w:rPr>
      </w:pPr>
      <w:r>
        <w:rPr>
          <w:rFonts w:ascii="Garamond" w:hAnsi="Garamond"/>
          <w:i/>
          <w:sz w:val="24"/>
          <w:szCs w:val="24"/>
        </w:rPr>
        <w:t>(ai sensi dell’art. 94 c. 5 lett.  f)</w:t>
      </w:r>
      <w:r>
        <w:rPr>
          <w:rFonts w:ascii="Garamond" w:hAnsi="Garamond"/>
          <w:sz w:val="24"/>
          <w:szCs w:val="24"/>
        </w:rPr>
        <w:t xml:space="preserve"> che nel proprio casellario informatico non risulta aver presentato   false   dichiarazioni   o   falsa documentazione   ai   fini   del   rilascio   dell'attestazione    di qualificazione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delle imposte e tasse,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dei  contributi  previdenziali,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0"/>
          <w:numId w:val="6"/>
        </w:numPr>
        <w:spacing w:before="120" w:after="0"/>
        <w:jc w:val="both"/>
        <w:rPr>
          <w:rFonts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95 del D.lgs. n. 36/2023</w:t>
      </w:r>
      <w:r>
        <w:rPr>
          <w:rFonts w:eastAsia="Arial" w:ascii="Garamond" w:hAnsi="Garamond"/>
          <w:sz w:val="24"/>
          <w:szCs w:val="24"/>
        </w:rPr>
        <w:t xml:space="preserve"> e s.m.i. e precisamente:</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95 c. 1 lett. a) </w:t>
      </w:r>
      <w:r>
        <w:rPr>
          <w:rFonts w:ascii="Garamond" w:hAnsi="Garamond"/>
          <w:sz w:val="24"/>
          <w:szCs w:val="24"/>
        </w:rPr>
        <w:t xml:space="preserve">di non aver commesso gravi infrazioni, debitamente accertate con qualunque mezzo adeguato, alle norme in materia di salute e  di  sicurezza  sul lavoro nonche' agli obblighi in materia  ambientale,  sociale  e  del lavoro stabiliti dalla normativa europea e nazionale,  dai  contratti collettivi o dalle disposizioni internazionali elencate nell'allegato X alla direttiva 2014/24/UE del Parlamento europeo  e  del  Consiglio del 26 febbraio 2014;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 </w:t>
      </w:r>
      <w:r>
        <w:rPr>
          <w:rFonts w:ascii="Garamond" w:hAnsi="Garamond"/>
          <w:i/>
          <w:sz w:val="24"/>
          <w:szCs w:val="24"/>
        </w:rPr>
        <w:t xml:space="preserve">(ai sensi dell’art. 95 c. 1 lett. b) </w:t>
      </w:r>
      <w:r>
        <w:rPr>
          <w:rFonts w:ascii="Garamond" w:hAnsi="Garamond"/>
          <w:sz w:val="24"/>
          <w:szCs w:val="24"/>
        </w:rPr>
        <w:t xml:space="preserve">che la partecipazione  dell'operatore  economico  alla presente procedura non determina una situazione di conflitto di  interesse  di  cui  all'articolo  16  non diversamente risolvibile;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95 c. 1 lett. c) </w:t>
      </w:r>
      <w:r>
        <w:rPr>
          <w:rFonts w:ascii="Garamond" w:hAnsi="Garamond"/>
          <w:sz w:val="24"/>
          <w:szCs w:val="24"/>
        </w:rPr>
        <w:t xml:space="preserve">che non sussiste una  distorsione  della  concorrenza  derivante  dal precedente   coinvolgimento   del sottoscritto nella preparazione della procedura d'appalto che non possa  essere  risolta con misure meno intrusive; </w:t>
      </w:r>
    </w:p>
    <w:p>
      <w:pPr>
        <w:pStyle w:val="Normal"/>
        <w:numPr>
          <w:ilvl w:val="1"/>
          <w:numId w:val="6"/>
        </w:numPr>
        <w:spacing w:before="120" w:after="0"/>
        <w:jc w:val="both"/>
        <w:rPr>
          <w:rFonts w:ascii="Garamond" w:hAnsi="Garamond"/>
          <w:sz w:val="24"/>
          <w:szCs w:val="24"/>
        </w:rPr>
      </w:pPr>
      <w:r>
        <w:rPr>
          <w:rFonts w:ascii="Garamond" w:hAnsi="Garamond"/>
          <w:i/>
          <w:sz w:val="24"/>
          <w:szCs w:val="24"/>
        </w:rPr>
        <w:t>(ai sensi dell’art. 95 c. 1 lett. e)</w:t>
      </w:r>
      <w:r>
        <w:rPr>
          <w:rFonts w:ascii="Garamond" w:hAnsi="Garamond"/>
          <w:sz w:val="24"/>
          <w:szCs w:val="24"/>
        </w:rPr>
        <w:t xml:space="preserve"> che l'offerente abbia commesso un illecito professionale  grave e si rinvia alla successiva dichiarazione di cui al punto 3, che segue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95 c. 2) </w:t>
      </w:r>
      <w:r>
        <w:rPr>
          <w:rFonts w:ascii="Garamond" w:hAnsi="Garamond"/>
          <w:sz w:val="24"/>
          <w:szCs w:val="24"/>
        </w:rPr>
        <w:t>Di non aver commesso violazioni gravi, non definitivamente accertate, degli obblighi  relativi al pagamento di imposte e tasse e di contributi  previdenziali,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w:t>
      </w:r>
      <w:r>
        <w:rPr>
          <w:rStyle w:val="FootnoteCharacters"/>
          <w:rStyle w:val="Richiamoallanotaapidipagina"/>
          <w:rFonts w:ascii="Garamond" w:hAnsi="Garamond"/>
          <w:sz w:val="24"/>
          <w:szCs w:val="24"/>
        </w:rPr>
        <w:footnoteReference w:id="3"/>
      </w:r>
      <w:r>
        <w:rPr>
          <w:rFonts w:ascii="Garamond" w:hAnsi="Garamond"/>
          <w:sz w:val="24"/>
          <w:szCs w:val="24"/>
        </w:rPr>
        <w:t xml:space="preserve"> </w:t>
      </w:r>
    </w:p>
    <w:p>
      <w:pPr>
        <w:pStyle w:val="Normal"/>
        <w:spacing w:before="120" w:after="0"/>
        <w:ind w:left="792" w:hanging="0"/>
        <w:jc w:val="both"/>
        <w:rPr>
          <w:rFonts w:ascii="Garamond" w:hAnsi="Garamond"/>
          <w:sz w:val="24"/>
          <w:szCs w:val="24"/>
        </w:rPr>
      </w:pPr>
      <w:r>
        <w:rPr>
          <w:rFonts w:ascii="Garamond" w:hAnsi="Garamond"/>
          <w:sz w:val="24"/>
          <w:szCs w:val="24"/>
        </w:rPr>
      </w:r>
    </w:p>
    <w:p>
      <w:pPr>
        <w:pStyle w:val="Normal"/>
        <w:numPr>
          <w:ilvl w:val="0"/>
          <w:numId w:val="6"/>
        </w:numPr>
        <w:spacing w:before="120" w:after="0"/>
        <w:jc w:val="both"/>
        <w:rPr>
          <w:rFonts w:ascii="Garamond" w:hAnsi="Garamond"/>
          <w:sz w:val="24"/>
          <w:szCs w:val="24"/>
        </w:rPr>
      </w:pPr>
      <w:r>
        <w:rPr>
          <w:rFonts w:eastAsia="Arial" w:ascii="Garamond" w:hAnsi="Garamond"/>
          <w:sz w:val="24"/>
          <w:szCs w:val="24"/>
        </w:rPr>
        <w:t xml:space="preserve">Di non </w:t>
      </w:r>
      <w:r>
        <w:rPr>
          <w:rFonts w:ascii="Garamond" w:hAnsi="Garamond"/>
          <w:sz w:val="24"/>
          <w:szCs w:val="24"/>
        </w:rPr>
        <w:t xml:space="preserve">commesso un illecito professionale  grave, tale da rendere dubbia la sua integrità o affidabilità, ai sensi </w:t>
      </w:r>
      <w:r>
        <w:rPr>
          <w:rFonts w:eastAsia="Arial" w:ascii="Garamond" w:hAnsi="Garamond"/>
          <w:sz w:val="24"/>
          <w:szCs w:val="24"/>
        </w:rPr>
        <w:t xml:space="preserve"> indicato </w:t>
      </w:r>
      <w:r>
        <w:rPr>
          <w:rFonts w:eastAsia="Arial" w:ascii="Garamond" w:hAnsi="Garamond"/>
          <w:b/>
          <w:sz w:val="24"/>
          <w:szCs w:val="24"/>
        </w:rPr>
        <w:t>dall’art. 98 del D.lgs. n. 36/2023</w:t>
      </w:r>
      <w:r>
        <w:rPr>
          <w:rFonts w:eastAsia="Arial" w:ascii="Garamond" w:hAnsi="Garamond"/>
          <w:sz w:val="24"/>
          <w:szCs w:val="24"/>
        </w:rPr>
        <w:t xml:space="preserve"> e s.m.i. e precisamente:</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98 c. 3 lett  a) </w:t>
      </w:r>
      <w:r>
        <w:rPr>
          <w:rFonts w:ascii="Garamond" w:hAnsi="Garamond"/>
          <w:sz w:val="24"/>
          <w:szCs w:val="24"/>
        </w:rPr>
        <w:t xml:space="preserve">di non essere risultato destinatario di alcuna  sanzione  esecutiva  irrogata  dall'Autorita'   garante   della concorrenza e del mercato o da altra autorita' di settore,  rilevante in relazione all'oggetto specifico dell'appalto;  </w:t>
      </w:r>
    </w:p>
    <w:p>
      <w:pPr>
        <w:pStyle w:val="Normal"/>
        <w:numPr>
          <w:ilvl w:val="1"/>
          <w:numId w:val="6"/>
        </w:numPr>
        <w:spacing w:before="120" w:after="0"/>
        <w:jc w:val="both"/>
        <w:rPr>
          <w:rFonts w:ascii="Garamond" w:hAnsi="Garamond"/>
          <w:sz w:val="24"/>
          <w:szCs w:val="24"/>
        </w:rPr>
      </w:pPr>
      <w:r>
        <w:rPr>
          <w:rFonts w:ascii="Garamond" w:hAnsi="Garamond"/>
          <w:i/>
          <w:sz w:val="24"/>
          <w:szCs w:val="24"/>
        </w:rPr>
        <w:t>(ai sensi dell’art. 98 c. 3 lett  b)</w:t>
      </w:r>
      <w:r>
        <w:rPr>
          <w:rFonts w:ascii="Garamond" w:hAnsi="Garamond"/>
          <w:sz w:val="24"/>
          <w:szCs w:val="24"/>
        </w:rPr>
        <w:t xml:space="preserve"> di non aver tentato   di influenzare indebitamente  il  processo  decisionale  della  stazione appaltante o di ottenere informazioni riservate a  proprio  vantaggio né di aver fornito, anche per negligenza, informazioni false  o fuorvianti suscettibili di influenzare le decisioni  sull'esclusione, la selezione o l'aggiudicazione; </w:t>
      </w:r>
    </w:p>
    <w:p>
      <w:pPr>
        <w:pStyle w:val="Normal"/>
        <w:numPr>
          <w:ilvl w:val="1"/>
          <w:numId w:val="6"/>
        </w:numPr>
        <w:spacing w:before="120" w:after="0"/>
        <w:jc w:val="both"/>
        <w:rPr>
          <w:rFonts w:ascii="Garamond" w:hAnsi="Garamond"/>
          <w:b/>
          <w:b/>
          <w:i/>
          <w:i/>
          <w:sz w:val="24"/>
          <w:szCs w:val="24"/>
        </w:rPr>
      </w:pPr>
      <w:r>
        <w:rPr>
          <w:rFonts w:ascii="Garamond" w:hAnsi="Garamond"/>
          <w:i/>
          <w:sz w:val="24"/>
          <w:szCs w:val="24"/>
        </w:rPr>
        <w:t>(ai sensi dell’art. 98 c. 3 lett  c)</w:t>
      </w:r>
    </w:p>
    <w:p>
      <w:pPr>
        <w:pStyle w:val="Normal"/>
        <w:spacing w:before="120" w:after="0"/>
        <w:ind w:left="792" w:hanging="0"/>
        <w:jc w:val="both"/>
        <w:rPr>
          <w:rFonts w:ascii="Garamond" w:hAnsi="Garamond"/>
          <w:sz w:val="24"/>
          <w:szCs w:val="24"/>
        </w:rPr>
      </w:pPr>
      <w:r>
        <mc:AlternateContent>
          <mc:Choice Requires="wps">
            <w:drawing>
              <wp:anchor behindDoc="0" distT="0" distB="0" distL="114300" distR="114300" simplePos="0" locked="0" layoutInCell="1" allowOverlap="1" relativeHeight="3" wp14:anchorId="534AD280">
                <wp:simplePos x="0" y="0"/>
                <wp:positionH relativeFrom="margin">
                  <wp:posOffset>530860</wp:posOffset>
                </wp:positionH>
                <wp:positionV relativeFrom="paragraph">
                  <wp:posOffset>36195</wp:posOffset>
                </wp:positionV>
                <wp:extent cx="172085" cy="153035"/>
                <wp:effectExtent l="0" t="0" r="19050" b="19050"/>
                <wp:wrapNone/>
                <wp:docPr id="3"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41.8pt;margin-top:2.85pt;width:13.45pt;height:11.95pt;flip:y;mso-position-horizontal-relative:margin" wp14:anchorId="534AD280">
                <w10:wrap type="none"/>
                <v:fill o:detectmouseclick="t" type="solid" color2="black"/>
                <v:stroke color="black" weight="9360" joinstyle="miter" endcap="flat"/>
              </v:rect>
            </w:pict>
          </mc:Fallback>
        </mc:AlternateContent>
      </w:r>
      <w:r>
        <w:rPr>
          <w:rFonts w:ascii="Garamond" w:hAnsi="Garamond"/>
          <w:sz w:val="24"/>
          <w:szCs w:val="24"/>
        </w:rPr>
        <w:t xml:space="preserve">        </w:t>
      </w:r>
      <w:r>
        <w:rPr>
          <w:rFonts w:ascii="Garamond" w:hAnsi="Garamond"/>
          <w:sz w:val="24"/>
          <w:szCs w:val="24"/>
        </w:rPr>
        <w:t xml:space="preserve">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 </w:t>
      </w:r>
    </w:p>
    <w:p>
      <w:pPr>
        <w:pStyle w:val="Normal"/>
        <w:spacing w:before="120" w:after="0"/>
        <w:ind w:left="792" w:hanging="0"/>
        <w:jc w:val="both"/>
        <w:rPr>
          <w:rFonts w:ascii="Garamond" w:hAnsi="Garamond"/>
          <w:b/>
          <w:b/>
          <w:sz w:val="24"/>
          <w:szCs w:val="24"/>
        </w:rPr>
      </w:pPr>
      <w:r>
        <w:rPr>
          <w:rFonts w:ascii="Garamond" w:hAnsi="Garamond"/>
          <w:b/>
          <w:sz w:val="24"/>
          <w:szCs w:val="24"/>
        </w:rPr>
        <w:t>OPPURE</w:t>
      </w:r>
    </w:p>
    <w:p>
      <w:pPr>
        <w:pStyle w:val="Normal"/>
        <w:spacing w:before="120" w:after="0"/>
        <w:ind w:left="810" w:firstLine="608"/>
        <w:jc w:val="both"/>
        <w:rPr>
          <w:rFonts w:ascii="Garamond" w:hAnsi="Garamond"/>
          <w:sz w:val="24"/>
          <w:szCs w:val="24"/>
        </w:rPr>
      </w:pPr>
      <w:r>
        <mc:AlternateContent>
          <mc:Choice Requires="wps">
            <w:drawing>
              <wp:anchor behindDoc="0" distT="0" distB="0" distL="114300" distR="114300" simplePos="0" locked="0" layoutInCell="1" allowOverlap="1" relativeHeight="2" wp14:anchorId="08CD29B3">
                <wp:simplePos x="0" y="0"/>
                <wp:positionH relativeFrom="margin">
                  <wp:posOffset>475615</wp:posOffset>
                </wp:positionH>
                <wp:positionV relativeFrom="paragraph">
                  <wp:posOffset>83820</wp:posOffset>
                </wp:positionV>
                <wp:extent cx="172085" cy="153035"/>
                <wp:effectExtent l="0" t="0" r="19050" b="19050"/>
                <wp:wrapNone/>
                <wp:docPr id="4" name="Rectangle 2"/>
                <a:graphic xmlns:a="http://schemas.openxmlformats.org/drawingml/2006/main">
                  <a:graphicData uri="http://schemas.microsoft.com/office/word/2010/wordprocessingShape">
                    <wps:wsp>
                      <wps:cNvSpPr/>
                      <wps:spPr>
                        <a:xfrm flipV="1">
                          <a:off x="0" y="0"/>
                          <a:ext cx="171360" cy="1522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37.45pt;margin-top:6.6pt;width:13.45pt;height:11.95pt;flip:y;mso-position-horizontal-relative:margin" wp14:anchorId="08CD29B3">
                <w10:wrap type="none"/>
                <v:fill o:detectmouseclick="t" type="solid" color2="black"/>
                <v:stroke color="black" weight="9360" joinstyle="miter" endcap="flat"/>
              </v:rect>
            </w:pict>
          </mc:Fallback>
        </mc:AlternateContent>
      </w:r>
      <w:r>
        <w:rPr>
          <w:rFonts w:ascii="Garamond" w:hAnsi="Garamond"/>
          <w:sz w:val="24"/>
          <w:szCs w:val="24"/>
        </w:rPr>
        <w:t>di aver subito le seguenti risoluzioni contrattuali per inadempimento nell’ultimo triennio: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120" w:after="0"/>
        <w:ind w:left="792" w:hanging="0"/>
        <w:jc w:val="both"/>
        <w:rPr>
          <w:rFonts w:ascii="Garamond" w:hAnsi="Garamond"/>
          <w:sz w:val="24"/>
          <w:szCs w:val="24"/>
        </w:rPr>
      </w:pPr>
      <w:r>
        <w:rPr>
          <w:rFonts w:ascii="Garamond" w:hAnsi="Garamond"/>
          <w:sz w:val="24"/>
          <w:szCs w:val="24"/>
        </w:rPr>
        <w:t>e di aver adottato le seguenti misure di self cleaning: ________________________________</w:t>
      </w:r>
    </w:p>
    <w:p>
      <w:pPr>
        <w:pStyle w:val="Normal"/>
        <w:spacing w:before="120" w:after="0"/>
        <w:ind w:left="792" w:hanging="0"/>
        <w:jc w:val="both"/>
        <w:rPr>
          <w:rFonts w:ascii="Garamond" w:hAnsi="Garamond"/>
          <w:sz w:val="24"/>
          <w:szCs w:val="24"/>
        </w:rPr>
      </w:pPr>
      <w:r>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98 c. 3 lett  d) </w:t>
      </w:r>
      <w:r>
        <w:rPr>
          <w:rFonts w:ascii="Garamond" w:hAnsi="Garamond"/>
          <w:sz w:val="24"/>
          <w:szCs w:val="24"/>
        </w:rPr>
        <w:t xml:space="preserve">di non aver commesso  grave inadempimento nei confronti di uno o piu' subappaltatori, nell’ultimo triennio;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98 c. 3 lett  e) </w:t>
      </w:r>
      <w:r>
        <w:rPr>
          <w:rFonts w:ascii="Garamond" w:hAnsi="Garamond"/>
          <w:sz w:val="24"/>
          <w:szCs w:val="24"/>
        </w:rPr>
        <w:t xml:space="preserve">di non aver violato  il  divieto di intestazione fiduciaria di cui  all'articolo  17  della  legge  19 marzo 1990, n. 55, laddove la violazione non sia stata rimossa;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98 c. 3 lett  f) </w:t>
      </w:r>
      <w:r>
        <w:rPr>
          <w:rFonts w:ascii="Garamond" w:hAnsi="Garamond"/>
          <w:sz w:val="24"/>
          <w:szCs w:val="24"/>
        </w:rPr>
        <w:t xml:space="preserve">di non aver omesso  denuncia   all'autorita'   giudiziaria in quanto persona offesa dei reati previsti  e  puniti dagli articoli 317  e  629  del  codice  penale  aggravati  ai  sensi dell'articolo 416-bis.1 del medesimo codice  salvo  che  ricorrano  i casi previsti dall'articolo 4, primo comma, della legge  24  novembre 1981, n. 689.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98 c. 3 lett  g) </w:t>
      </w:r>
      <w:r>
        <w:rPr>
          <w:rFonts w:ascii="Garamond" w:hAnsi="Garamond"/>
          <w:sz w:val="24"/>
          <w:szCs w:val="24"/>
        </w:rPr>
        <w:t xml:space="preserve">Che non è stata contestata la commissione da parte del sottoscritto o da parte dei soggetti di cui al comma 3 dell'articolo 94 di taluno dei  reati consumati o tentati di cui al comma 1 del medesimo articolo 94; </w:t>
      </w:r>
    </w:p>
    <w:p>
      <w:pPr>
        <w:pStyle w:val="Normal"/>
        <w:numPr>
          <w:ilvl w:val="1"/>
          <w:numId w:val="6"/>
        </w:numPr>
        <w:spacing w:before="120" w:after="0"/>
        <w:jc w:val="both"/>
        <w:rPr>
          <w:rFonts w:ascii="Garamond" w:hAnsi="Garamond"/>
          <w:sz w:val="24"/>
          <w:szCs w:val="24"/>
        </w:rPr>
      </w:pPr>
      <w:r>
        <w:rPr>
          <w:rFonts w:ascii="Garamond" w:hAnsi="Garamond"/>
          <w:i/>
          <w:sz w:val="24"/>
          <w:szCs w:val="24"/>
        </w:rPr>
        <w:t xml:space="preserve">(ai sensi dell’art. 98 c. 3 lett  h) </w:t>
      </w:r>
      <w:r>
        <w:rPr>
          <w:rFonts w:ascii="Garamond" w:hAnsi="Garamond"/>
          <w:sz w:val="24"/>
          <w:szCs w:val="24"/>
        </w:rPr>
        <w:t xml:space="preserve">Che non è stata contestata la commissione da parte del sottoscritto o da parte dei soggetti di cui al comma 3 dell'articolo 94 di taluno  dei seguenti reati consumati: </w:t>
      </w:r>
    </w:p>
    <w:p>
      <w:pPr>
        <w:pStyle w:val="ListParagraph"/>
        <w:numPr>
          <w:ilvl w:val="0"/>
          <w:numId w:val="3"/>
        </w:numPr>
        <w:spacing w:before="120" w:after="0"/>
        <w:jc w:val="both"/>
        <w:rPr>
          <w:rFonts w:ascii="Garamond" w:hAnsi="Garamond"/>
          <w:sz w:val="24"/>
          <w:szCs w:val="24"/>
        </w:rPr>
      </w:pPr>
      <w:r>
        <w:rPr>
          <w:rFonts w:ascii="Garamond" w:hAnsi="Garamond"/>
          <w:sz w:val="24"/>
          <w:szCs w:val="24"/>
        </w:rPr>
        <w:t xml:space="preserve">abusivo esercizio di una professione, ai sensi dell'articolo 348 del codice penale; </w:t>
      </w:r>
    </w:p>
    <w:p>
      <w:pPr>
        <w:pStyle w:val="ListParagraph"/>
        <w:numPr>
          <w:ilvl w:val="0"/>
          <w:numId w:val="3"/>
        </w:numPr>
        <w:spacing w:before="120" w:after="0"/>
        <w:jc w:val="both"/>
        <w:rPr>
          <w:rFonts w:ascii="Garamond" w:hAnsi="Garamond"/>
          <w:sz w:val="24"/>
          <w:szCs w:val="24"/>
        </w:rPr>
      </w:pPr>
      <w:r>
        <w:rPr>
          <w:rFonts w:ascii="Garamond" w:hAnsi="Garamond"/>
          <w:sz w:val="24"/>
          <w:szCs w:val="24"/>
        </w:rPr>
        <w:t xml:space="preserve">bancarotta   semplice,    bancarotta    fraudolenta,    omessa dichiarazione di beni da comprendere nell'inventario  fallimentare  o ricorso abusivo al credito, di cui agli articoli 216, 217, 218 e  220 del regio decreto 16 marzo 1942, n. 267; </w:t>
      </w:r>
    </w:p>
    <w:p>
      <w:pPr>
        <w:pStyle w:val="ListParagraph"/>
        <w:numPr>
          <w:ilvl w:val="0"/>
          <w:numId w:val="3"/>
        </w:numPr>
        <w:spacing w:before="120" w:after="0"/>
        <w:jc w:val="both"/>
        <w:rPr>
          <w:rFonts w:ascii="Garamond" w:hAnsi="Garamond"/>
          <w:sz w:val="24"/>
          <w:szCs w:val="24"/>
        </w:rPr>
      </w:pPr>
      <w:r>
        <w:rPr>
          <w:rFonts w:ascii="Garamond" w:hAnsi="Garamond"/>
          <w:sz w:val="24"/>
          <w:szCs w:val="24"/>
        </w:rPr>
        <w:t xml:space="preserve">i reati tributari ai sensi  del  decreto  legislativo  10  marzo 2000, n. 74, i delitti societari di cui agli articoli 2621 e seguenti del codice civile o i delitti contro l'industria e  il  commercio  di cui agli articoli da 513 a 517 del codice penale; </w:t>
      </w:r>
    </w:p>
    <w:p>
      <w:pPr>
        <w:pStyle w:val="ListParagraph"/>
        <w:numPr>
          <w:ilvl w:val="0"/>
          <w:numId w:val="3"/>
        </w:numPr>
        <w:spacing w:before="120" w:after="0"/>
        <w:jc w:val="both"/>
        <w:rPr>
          <w:rFonts w:ascii="Garamond" w:hAnsi="Garamond"/>
          <w:sz w:val="24"/>
          <w:szCs w:val="24"/>
        </w:rPr>
      </w:pPr>
      <w:r>
        <w:rPr>
          <w:rFonts w:ascii="Garamond" w:hAnsi="Garamond"/>
          <w:sz w:val="24"/>
          <w:szCs w:val="24"/>
        </w:rPr>
        <w:t>(</w:t>
      </w:r>
      <w:r>
        <w:rPr>
          <w:rFonts w:ascii="Garamond" w:hAnsi="Garamond"/>
          <w:i/>
          <w:sz w:val="24"/>
          <w:szCs w:val="24"/>
        </w:rPr>
        <w:t>con  riferimento  agli  affidamenti aventi ad oggetto lavori o servizi di architettura e ingegneria)</w:t>
      </w:r>
      <w:r>
        <w:rPr>
          <w:rFonts w:ascii="Garamond" w:hAnsi="Garamond"/>
          <w:sz w:val="24"/>
          <w:szCs w:val="24"/>
        </w:rPr>
        <w:t xml:space="preserve"> i reati urbanistici di cui all'articolo 44, comma 1, lettere  b) e c), del testo unico delle disposizioni legislative e  regolamentari in materia di edilizia,  di  cui  al  decreto  del  Presidente  della Repubblica 6 giugno 2001, n. 380,; </w:t>
      </w:r>
    </w:p>
    <w:p>
      <w:pPr>
        <w:pStyle w:val="ListParagraph"/>
        <w:numPr>
          <w:ilvl w:val="0"/>
          <w:numId w:val="3"/>
        </w:numPr>
        <w:spacing w:before="120" w:after="0"/>
        <w:jc w:val="both"/>
        <w:rPr>
          <w:rFonts w:ascii="Garamond" w:hAnsi="Garamond"/>
          <w:sz w:val="24"/>
          <w:szCs w:val="24"/>
        </w:rPr>
      </w:pPr>
      <w:r>
        <w:rPr>
          <w:rFonts w:ascii="Garamond" w:hAnsi="Garamond"/>
          <w:sz w:val="24"/>
          <w:szCs w:val="24"/>
        </w:rPr>
        <w:t xml:space="preserve">i reati previsti dal decreto legislativo 8 giugno 2001, n. 231. </w:t>
      </w:r>
    </w:p>
    <w:p>
      <w:pPr>
        <w:pStyle w:val="Normal"/>
        <w:spacing w:before="120" w:after="0"/>
        <w:ind w:left="144" w:hanging="0"/>
        <w:jc w:val="both"/>
        <w:rPr>
          <w:rFonts w:ascii="Garamond" w:hAnsi="Garamond"/>
          <w:sz w:val="24"/>
          <w:szCs w:val="24"/>
        </w:rPr>
      </w:pPr>
      <w:r>
        <w:rPr>
          <w:rFonts w:ascii="Garamond" w:hAnsi="Garamond"/>
          <w:sz w:val="24"/>
          <w:szCs w:val="24"/>
        </w:rPr>
      </w:r>
    </w:p>
    <w:p>
      <w:pPr>
        <w:pStyle w:val="Normal"/>
        <w:spacing w:before="120" w:after="0"/>
        <w:ind w:left="144" w:hanging="0"/>
        <w:jc w:val="center"/>
        <w:rPr>
          <w:rFonts w:ascii="Garamond" w:hAnsi="Garamond"/>
          <w:b/>
          <w:b/>
          <w:sz w:val="24"/>
          <w:szCs w:val="24"/>
        </w:rPr>
      </w:pPr>
      <w:r>
        <w:rPr>
          <w:rFonts w:ascii="Garamond" w:hAnsi="Garamond"/>
          <w:b/>
          <w:sz w:val="24"/>
          <w:szCs w:val="24"/>
        </w:rPr>
        <w:t>OPPURE:</w:t>
      </w:r>
    </w:p>
    <w:p>
      <w:pPr>
        <w:pStyle w:val="Corpodeltesto"/>
        <w:keepLines/>
        <w:spacing w:lineRule="auto" w:line="240"/>
        <w:ind w:left="851" w:hanging="0"/>
        <w:rPr>
          <w:rFonts w:ascii="Garamond" w:hAnsi="Garamond" w:cs="Times New Roman"/>
          <w:color w:val="00000A"/>
          <w:sz w:val="24"/>
          <w:szCs w:val="24"/>
        </w:rPr>
      </w:pPr>
      <w:r>
        <w:rPr>
          <w:rFonts w:cs="Times New Roman" w:ascii="Garamond" w:hAnsi="Garamond"/>
          <w:color w:val="00000A"/>
          <w:sz w:val="24"/>
          <w:szCs w:val="24"/>
        </w:rPr>
      </w:r>
    </w:p>
    <w:p>
      <w:pPr>
        <w:pStyle w:val="ListParagraph"/>
        <w:keepLines/>
        <w:numPr>
          <w:ilvl w:val="0"/>
          <w:numId w:val="5"/>
        </w:numPr>
        <w:tabs>
          <w:tab w:val="left" w:pos="851" w:leader="none"/>
          <w:tab w:val="left" w:pos="9638" w:leader="none"/>
        </w:tabs>
        <w:suppressAutoHyphens w:val="false"/>
        <w:jc w:val="both"/>
        <w:rPr>
          <w:rFonts w:ascii="Garamond" w:hAnsi="Garamond"/>
          <w:sz w:val="24"/>
          <w:szCs w:val="24"/>
        </w:rPr>
      </w:pPr>
      <w:r>
        <w:rPr>
          <w:rFonts w:ascii="Garamond" w:hAnsi="Garamond"/>
          <w:sz w:val="24"/>
          <w:szCs w:val="24"/>
        </w:rPr>
        <w:t xml:space="preserve">che si è verificata la/e seguente/i causa/e di esclusione di cui agli art. </w:t>
      </w:r>
      <w:r>
        <w:rPr>
          <w:rFonts w:ascii="Garamond" w:hAnsi="Garamond"/>
          <w:b/>
          <w:sz w:val="24"/>
          <w:szCs w:val="24"/>
        </w:rPr>
        <w:t>94, 95 o 98</w:t>
      </w:r>
      <w:r>
        <w:rPr>
          <w:rFonts w:ascii="Garamond" w:hAnsi="Garamond"/>
          <w:sz w:val="24"/>
          <w:szCs w:val="24"/>
        </w:rPr>
        <w:t xml:space="preserve"> sopra richiamati e precisamente:_</w:t>
      </w:r>
      <w:r>
        <w:rPr>
          <w:rFonts w:ascii="Garamond" w:hAnsi="Garamond"/>
          <w:sz w:val="24"/>
          <w:szCs w:val="24"/>
          <w:u w:val="single"/>
        </w:rPr>
        <w:tab/>
      </w:r>
    </w:p>
    <w:p>
      <w:pPr>
        <w:pStyle w:val="ListParagraph"/>
        <w:keepLines/>
        <w:tabs>
          <w:tab w:val="left" w:pos="851" w:leader="none"/>
          <w:tab w:val="left" w:pos="9638" w:leader="none"/>
        </w:tabs>
        <w:ind w:left="850" w:hanging="0"/>
        <w:jc w:val="both"/>
        <w:rPr>
          <w:rFonts w:ascii="Garamond" w:hAnsi="Garamond"/>
          <w:sz w:val="24"/>
          <w:szCs w:val="24"/>
        </w:rPr>
      </w:pPr>
      <w:r>
        <w:rPr>
          <w:rFonts w:ascii="Garamond" w:hAnsi="Garamond"/>
          <w:sz w:val="24"/>
          <w:szCs w:val="24"/>
        </w:rPr>
        <w:tab/>
      </w:r>
      <w:r>
        <w:rPr>
          <w:rFonts w:ascii="Garamond" w:hAnsi="Garamond"/>
          <w:sz w:val="24"/>
          <w:szCs w:val="24"/>
          <w:u w:val="single"/>
        </w:rPr>
        <w:tab/>
        <w:tab/>
        <w:tab/>
        <w:tab/>
        <w:tab/>
        <w:tab/>
        <w:t xml:space="preserve"> </w:t>
      </w:r>
    </w:p>
    <w:p>
      <w:pPr>
        <w:pStyle w:val="Corpodeltesto"/>
        <w:keepLines/>
        <w:spacing w:lineRule="auto" w:line="240"/>
        <w:ind w:left="851" w:hanging="0"/>
        <w:rPr>
          <w:rFonts w:ascii="Garamond" w:hAnsi="Garamond" w:cs="Times New Roman"/>
          <w:color w:val="00000A"/>
          <w:sz w:val="24"/>
          <w:szCs w:val="24"/>
        </w:rPr>
      </w:pPr>
      <w:r>
        <w:rPr>
          <w:rFonts w:cs="Times New Roman" w:ascii="Garamond" w:hAnsi="Garamond"/>
          <w:color w:val="00000A"/>
          <w:sz w:val="24"/>
          <w:szCs w:val="24"/>
        </w:rPr>
        <w:t xml:space="preserve">e che l’impresa ha tempestivamente adottato le seguenti misure di cui all’art. 96, c. 6 del Codice </w:t>
      </w:r>
      <w:r>
        <w:rPr>
          <w:rFonts w:cs="Times New Roman" w:ascii="Garamond" w:hAnsi="Garamond"/>
          <w:i/>
          <w:color w:val="00000A"/>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Pr>
          <w:rFonts w:cs="Times New Roman" w:ascii="Garamond" w:hAnsi="Garamond"/>
          <w:color w:val="00000A"/>
          <w:sz w:val="24"/>
          <w:szCs w:val="24"/>
        </w:rPr>
        <w:t>) sufficienti a dimostrare la propria affidabilità:</w:t>
      </w:r>
    </w:p>
    <w:p>
      <w:pPr>
        <w:pStyle w:val="Corpodeltesto"/>
        <w:keepLines/>
        <w:spacing w:lineRule="auto" w:line="240"/>
        <w:ind w:left="851" w:hanging="0"/>
        <w:rPr>
          <w:rFonts w:ascii="Garamond" w:hAnsi="Garamond" w:cs="Times New Roman"/>
          <w:i/>
          <w:i/>
          <w:color w:val="00000A"/>
          <w:sz w:val="24"/>
          <w:szCs w:val="24"/>
        </w:rPr>
      </w:pPr>
      <w:r>
        <w:rPr>
          <w:rFonts w:cs="Times New Roman" w:ascii="Garamond" w:hAnsi="Garamond"/>
          <w:color w:val="00000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imes New Roman" w:ascii="Garamond" w:hAnsi="Garamond"/>
          <w:i/>
          <w:color w:val="00000A"/>
          <w:sz w:val="24"/>
          <w:szCs w:val="24"/>
        </w:rPr>
        <w:t>(descrivere nel dettaglio, allegando ogni documentazione/dichiarazione ritenuta idonea)</w:t>
      </w:r>
    </w:p>
    <w:p>
      <w:pPr>
        <w:pStyle w:val="Normal"/>
        <w:keepLines/>
        <w:tabs>
          <w:tab w:val="left" w:pos="851" w:leader="none"/>
          <w:tab w:val="left" w:pos="1134" w:leader="none"/>
        </w:tabs>
        <w:jc w:val="both"/>
        <w:rPr>
          <w:rFonts w:ascii="Verdana" w:hAnsi="Verdana"/>
          <w:bCs/>
        </w:rPr>
      </w:pPr>
      <w:r>
        <w:rPr>
          <w:rFonts w:ascii="Verdana" w:hAnsi="Verdana"/>
          <w:bCs/>
        </w:rPr>
      </w:r>
    </w:p>
    <w:p>
      <w:pPr>
        <w:pStyle w:val="Normal"/>
        <w:spacing w:before="120" w:after="0"/>
        <w:jc w:val="center"/>
        <w:rPr>
          <w:rFonts w:ascii="Garamond" w:hAnsi="Garamond"/>
          <w:b/>
          <w:b/>
          <w:sz w:val="24"/>
          <w:szCs w:val="24"/>
        </w:rPr>
      </w:pPr>
      <w:r>
        <w:rPr>
          <w:rFonts w:ascii="Garamond" w:hAnsi="Garamond"/>
          <w:b/>
          <w:sz w:val="24"/>
          <w:szCs w:val="24"/>
        </w:rPr>
        <w:t>DICHIARA altresì</w:t>
      </w:r>
    </w:p>
    <w:p>
      <w:pPr>
        <w:pStyle w:val="Normal"/>
        <w:spacing w:before="120" w:after="0"/>
        <w:ind w:left="792" w:hanging="0"/>
        <w:jc w:val="both"/>
        <w:rPr>
          <w:rFonts w:ascii="Garamond" w:hAnsi="Garamond"/>
          <w:sz w:val="24"/>
          <w:szCs w:val="24"/>
        </w:rPr>
      </w:pPr>
      <w:r>
        <w:rPr>
          <w:rFonts w:ascii="Garamond" w:hAnsi="Garamond"/>
          <w:sz w:val="24"/>
          <w:szCs w:val="24"/>
        </w:rPr>
      </w:r>
    </w:p>
    <w:p>
      <w:pPr>
        <w:pStyle w:val="ListParagraph"/>
        <w:numPr>
          <w:ilvl w:val="0"/>
          <w:numId w:val="2"/>
        </w:numPr>
        <w:spacing w:before="120" w:after="0"/>
        <w:jc w:val="both"/>
        <w:rPr>
          <w:rFonts w:ascii="Garamond" w:hAnsi="Garamond"/>
          <w:sz w:val="24"/>
          <w:szCs w:val="24"/>
        </w:rPr>
      </w:pPr>
      <w:r>
        <w:rPr>
          <w:rFonts w:ascii="Garamond" w:hAnsi="Garamond"/>
          <w:sz w:val="24"/>
          <w:szCs w:val="24"/>
        </w:rPr>
        <w:t>con riferimento  agli obblighi di cui all’art. 17 della L. 55/1990:</w:t>
      </w:r>
    </w:p>
    <w:p>
      <w:pPr>
        <w:pStyle w:val="ListParagraph"/>
        <w:numPr>
          <w:ilvl w:val="0"/>
          <w:numId w:val="4"/>
        </w:numPr>
        <w:spacing w:before="120" w:after="0"/>
        <w:ind w:left="792" w:hanging="360"/>
        <w:jc w:val="both"/>
        <w:rPr>
          <w:rFonts w:ascii="Garamond" w:hAnsi="Garamond"/>
          <w:b/>
          <w:b/>
          <w:sz w:val="24"/>
          <w:szCs w:val="24"/>
        </w:rPr>
      </w:pPr>
      <w:r>
        <w:rPr>
          <w:rFonts w:ascii="Garamond" w:hAnsi="Garamond"/>
          <w:sz w:val="24"/>
          <w:szCs w:val="24"/>
        </w:rPr>
        <w:t xml:space="preserve">Di non aver violato il divieto di intestazione fiduciaria di cui all'articolo 17 della legge 19 marzo 1990, n. 55 </w:t>
      </w:r>
    </w:p>
    <w:p>
      <w:pPr>
        <w:pStyle w:val="ListParagraph"/>
        <w:spacing w:before="120" w:after="0"/>
        <w:ind w:left="792" w:hanging="0"/>
        <w:jc w:val="both"/>
        <w:rPr>
          <w:rFonts w:ascii="Garamond" w:hAnsi="Garamond"/>
          <w:sz w:val="24"/>
          <w:szCs w:val="24"/>
        </w:rPr>
      </w:pPr>
      <w:r>
        <w:rPr>
          <w:rFonts w:ascii="Garamond" w:hAnsi="Garamond"/>
          <w:b/>
          <w:sz w:val="24"/>
          <w:szCs w:val="24"/>
        </w:rPr>
        <w:t>OPPURE</w:t>
      </w:r>
    </w:p>
    <w:p>
      <w:pPr>
        <w:pStyle w:val="ListParagraph"/>
        <w:numPr>
          <w:ilvl w:val="0"/>
          <w:numId w:val="4"/>
        </w:numPr>
        <w:spacing w:before="120" w:after="0"/>
        <w:ind w:left="792" w:hanging="360"/>
        <w:jc w:val="both"/>
        <w:rPr>
          <w:rFonts w:ascii="Garamond" w:hAnsi="Garamond"/>
          <w:sz w:val="24"/>
          <w:szCs w:val="24"/>
        </w:rPr>
      </w:pPr>
      <w:r>
        <w:rPr>
          <w:rFonts w:ascii="Garamond" w:hAnsi="Garamond"/>
          <w:sz w:val="24"/>
          <w:szCs w:val="24"/>
        </w:rPr>
        <w:t>che è stata accertata in via definitiva una violazione divieto di intestazione fiduciaria di cui all'articolo 17 della legge 19 marzo 1990, n. 55  e la violazione è stata rimossa;</w:t>
      </w:r>
    </w:p>
    <w:p>
      <w:pPr>
        <w:pStyle w:val="Normal"/>
        <w:numPr>
          <w:ilvl w:val="0"/>
          <w:numId w:val="2"/>
        </w:numPr>
        <w:spacing w:before="120" w:after="0"/>
        <w:jc w:val="both"/>
        <w:rPr>
          <w:rFonts w:ascii="Garamond" w:hAnsi="Garamond"/>
          <w:sz w:val="24"/>
          <w:szCs w:val="24"/>
        </w:rPr>
      </w:pPr>
      <w:r>
        <w:rPr>
          <w:rFonts w:eastAsia="Arial" w:ascii="Garamond" w:hAnsi="Garamond"/>
          <w:sz w:val="24"/>
          <w:szCs w:val="24"/>
        </w:rPr>
        <w:t>Di non aver affidato incarichi in violazione dell’art. 53, comma 16-ter, del d.lgs. n.165/2001;</w:t>
      </w:r>
      <w:r>
        <w:rPr>
          <w:rFonts w:ascii="Garamond" w:hAnsi="Garamond"/>
          <w:color w:val="000000"/>
          <w:sz w:val="24"/>
          <w:szCs w:val="24"/>
        </w:rPr>
        <w:t xml:space="preserve"> </w:t>
      </w:r>
    </w:p>
    <w:p>
      <w:pPr>
        <w:pStyle w:val="Normal"/>
        <w:numPr>
          <w:ilvl w:val="0"/>
          <w:numId w:val="2"/>
        </w:numPr>
        <w:spacing w:before="120" w:after="0"/>
        <w:jc w:val="both"/>
        <w:rPr>
          <w:rFonts w:ascii="Garamond" w:hAnsi="Garamond"/>
          <w:sz w:val="24"/>
          <w:szCs w:val="24"/>
        </w:rPr>
      </w:pPr>
      <w:r>
        <w:rPr>
          <w:rFonts w:eastAsia="Arial" w:ascii="Garamond" w:hAnsi="Garamond"/>
          <w:sz w:val="24"/>
          <w:szCs w:val="24"/>
        </w:rPr>
        <w:t>Con riferimento alla L. 383/2001:</w:t>
      </w:r>
    </w:p>
    <w:p>
      <w:pPr>
        <w:pStyle w:val="Normal"/>
        <w:numPr>
          <w:ilvl w:val="1"/>
          <w:numId w:val="2"/>
        </w:numPr>
        <w:spacing w:before="120" w:after="0"/>
        <w:ind w:left="851" w:hanging="432"/>
        <w:jc w:val="both"/>
        <w:rPr>
          <w:rFonts w:ascii="Garamond" w:hAnsi="Garamond" w:eastAsia="Arial"/>
          <w:b/>
          <w:b/>
          <w:iCs/>
          <w:sz w:val="24"/>
          <w:szCs w:val="24"/>
        </w:rPr>
      </w:pPr>
      <w:r>
        <w:rPr>
          <w:rFonts w:eastAsia="Arial" w:ascii="Garamond"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Pr>
          <w:rFonts w:eastAsia="Arial" w:ascii="Garamond" w:hAnsi="Garamond"/>
          <w:iCs/>
          <w:sz w:val="24"/>
          <w:szCs w:val="24"/>
        </w:rPr>
        <w:t xml:space="preserve"> </w:t>
      </w:r>
    </w:p>
    <w:p>
      <w:pPr>
        <w:pStyle w:val="Normal"/>
        <w:spacing w:before="120" w:after="0"/>
        <w:ind w:left="851" w:hanging="0"/>
        <w:jc w:val="both"/>
        <w:rPr>
          <w:rFonts w:ascii="Garamond" w:hAnsi="Garamond"/>
          <w:sz w:val="24"/>
          <w:szCs w:val="24"/>
        </w:rPr>
      </w:pPr>
      <w:r>
        <w:rPr>
          <w:rFonts w:eastAsia="Arial" w:ascii="Garamond" w:hAnsi="Garamond"/>
          <w:b/>
          <w:iCs/>
          <w:sz w:val="24"/>
          <w:szCs w:val="24"/>
        </w:rPr>
        <w:t xml:space="preserve">oppure: </w:t>
      </w:r>
    </w:p>
    <w:p>
      <w:pPr>
        <w:pStyle w:val="Normal"/>
        <w:numPr>
          <w:ilvl w:val="1"/>
          <w:numId w:val="2"/>
        </w:numPr>
        <w:spacing w:before="120" w:after="0"/>
        <w:ind w:left="851" w:hanging="432"/>
        <w:jc w:val="both"/>
        <w:rPr>
          <w:rFonts w:ascii="Garamond" w:hAnsi="Garamond"/>
          <w:sz w:val="24"/>
          <w:szCs w:val="24"/>
        </w:rPr>
      </w:pPr>
      <w:r>
        <w:rPr>
          <w:rFonts w:eastAsia="Arial" w:ascii="Garamond" w:hAnsi="Garamond"/>
          <w:iCs/>
          <w:sz w:val="24"/>
          <w:szCs w:val="24"/>
        </w:rPr>
        <w:t xml:space="preserve">di essersi </w:t>
      </w:r>
      <w:r>
        <w:rPr>
          <w:rFonts w:eastAsia="Arial" w:ascii="Garamond" w:hAnsi="Garamond"/>
          <w:sz w:val="24"/>
          <w:szCs w:val="24"/>
        </w:rPr>
        <w:t>avvalso dei piani individuali di emersione, il periodo di emersione si è concluso;</w:t>
      </w:r>
    </w:p>
    <w:p>
      <w:pPr>
        <w:pStyle w:val="ListParagraph"/>
        <w:ind w:left="360" w:hanging="0"/>
        <w:jc w:val="both"/>
        <w:rPr>
          <w:rFonts w:ascii="Garamond" w:hAnsi="Garamond"/>
          <w:sz w:val="24"/>
          <w:szCs w:val="24"/>
        </w:rPr>
      </w:pPr>
      <w:r>
        <w:rPr>
          <w:rFonts w:ascii="Garamond" w:hAnsi="Garamond"/>
          <w:sz w:val="24"/>
          <w:szCs w:val="24"/>
        </w:rPr>
      </w:r>
    </w:p>
    <w:p>
      <w:pPr>
        <w:pStyle w:val="Normal"/>
        <w:numPr>
          <w:ilvl w:val="0"/>
          <w:numId w:val="2"/>
        </w:numPr>
        <w:spacing w:before="120" w:after="0"/>
        <w:jc w:val="both"/>
        <w:rPr>
          <w:rFonts w:ascii="Garamond" w:hAnsi="Garamond"/>
          <w:sz w:val="24"/>
          <w:szCs w:val="24"/>
        </w:rPr>
      </w:pPr>
      <w:r>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pPr>
        <w:pStyle w:val="Normal"/>
        <w:numPr>
          <w:ilvl w:val="0"/>
          <w:numId w:val="2"/>
        </w:numPr>
        <w:spacing w:before="120" w:after="0"/>
        <w:jc w:val="both"/>
        <w:rPr>
          <w:rFonts w:ascii="Garamond" w:hAnsi="Garamond"/>
          <w:sz w:val="24"/>
          <w:szCs w:val="24"/>
        </w:rPr>
      </w:pPr>
      <w:r>
        <w:rPr>
          <w:rFonts w:ascii="Garamond" w:hAnsi="Garamond"/>
          <w:sz w:val="24"/>
          <w:szCs w:val="24"/>
        </w:rPr>
        <w:t xml:space="preserve">di aver ricevuto informativa sulla </w:t>
      </w:r>
      <w:r>
        <w:rPr>
          <w:rFonts w:ascii="Garamond" w:hAnsi="Garamond"/>
          <w:i/>
          <w:sz w:val="24"/>
          <w:szCs w:val="24"/>
        </w:rPr>
        <w:t xml:space="preserve">privacy </w:t>
      </w:r>
      <w:r>
        <w:rPr>
          <w:rFonts w:ascii="Garamond" w:hAnsi="Garamond"/>
          <w:sz w:val="24"/>
          <w:szCs w:val="24"/>
        </w:rPr>
        <w:t xml:space="preserve">ai sensi degli artt. 12 e 13 del regolamento UE n. 679/2016, in allegato </w:t>
      </w:r>
    </w:p>
    <w:p>
      <w:pPr>
        <w:pStyle w:val="Normal"/>
        <w:spacing w:before="120" w:after="0"/>
        <w:jc w:val="both"/>
        <w:rPr>
          <w:rFonts w:ascii="Garamond" w:hAnsi="Garamond"/>
          <w:b/>
          <w:b/>
          <w:iCs/>
          <w:sz w:val="24"/>
          <w:szCs w:val="24"/>
        </w:rPr>
      </w:pPr>
      <w:r>
        <w:rPr>
          <w:rFonts w:ascii="Garamond" w:hAnsi="Garamond"/>
          <w:b/>
          <w:iCs/>
          <w:sz w:val="24"/>
          <w:szCs w:val="24"/>
        </w:rPr>
      </w:r>
    </w:p>
    <w:p>
      <w:pPr>
        <w:pStyle w:val="Normal"/>
        <w:spacing w:before="120" w:after="0"/>
        <w:ind w:left="360" w:hanging="0"/>
        <w:jc w:val="center"/>
        <w:rPr/>
      </w:pPr>
      <w:r>
        <w:rPr>
          <w:rFonts w:ascii="Garamond" w:hAnsi="Garamond"/>
          <w:b/>
          <w:bCs/>
          <w:iCs/>
          <w:sz w:val="24"/>
          <w:szCs w:val="24"/>
        </w:rPr>
        <w:t>ATTESTA INFINE</w:t>
      </w:r>
    </w:p>
    <w:p>
      <w:pPr>
        <w:pStyle w:val="Normal"/>
        <w:spacing w:before="120" w:after="0"/>
        <w:ind w:left="360" w:hanging="0"/>
        <w:jc w:val="both"/>
        <w:rPr>
          <w:rFonts w:ascii="Garamond" w:hAnsi="Garamond"/>
          <w:iCs/>
          <w:sz w:val="24"/>
          <w:szCs w:val="24"/>
        </w:rPr>
      </w:pPr>
      <w:r>
        <w:rPr>
          <w:rFonts w:ascii="Garamond" w:hAnsi="Garamond"/>
          <w:iCs/>
          <w:sz w:val="24"/>
          <w:szCs w:val="24"/>
        </w:rPr>
      </w:r>
    </w:p>
    <w:p>
      <w:pPr>
        <w:pStyle w:val="Normal"/>
        <w:numPr>
          <w:ilvl w:val="0"/>
          <w:numId w:val="2"/>
        </w:numPr>
        <w:spacing w:before="120" w:after="0"/>
        <w:jc w:val="both"/>
        <w:rPr>
          <w:rFonts w:ascii="Garamond" w:hAnsi="Garamond"/>
          <w:iCs/>
          <w:sz w:val="24"/>
          <w:szCs w:val="24"/>
        </w:rPr>
      </w:pPr>
      <w:r>
        <w:rPr>
          <w:rFonts w:ascii="Garamond" w:hAnsi="Garamond"/>
          <w:iCs/>
          <w:sz w:val="24"/>
          <w:szCs w:val="24"/>
        </w:rPr>
        <w:t xml:space="preserve">Di aver preso visione dell’informativa per la Privacy </w:t>
      </w:r>
      <w:bookmarkStart w:id="0" w:name="_GoBack"/>
      <w:bookmarkEnd w:id="0"/>
    </w:p>
    <w:p>
      <w:pPr>
        <w:pStyle w:val="Normal"/>
        <w:numPr>
          <w:ilvl w:val="0"/>
          <w:numId w:val="2"/>
        </w:numPr>
        <w:spacing w:before="120" w:after="0"/>
        <w:jc w:val="both"/>
        <w:rPr>
          <w:rFonts w:ascii="Garamond" w:hAnsi="Garamond"/>
          <w:iCs/>
          <w:sz w:val="24"/>
          <w:szCs w:val="24"/>
        </w:rPr>
      </w:pPr>
      <w:r>
        <w:rPr>
          <w:rFonts w:ascii="Garamond" w:hAnsi="Garamond"/>
          <w:iCs/>
          <w:sz w:val="24"/>
          <w:szCs w:val="24"/>
        </w:rPr>
        <w:t>di essere informato, ai sensi e per gli effetti dell’articolo 13 Regolamento (UE) 2016/679 del Parlamento Europeo e del Consiglio del 27 aprile 2016, che i dati personali raccolti saranno trattati, anche con strumenti informatici, esclusivamente nell’ambito della presente gara, nonché dell’esistenza dei diritti di cui all’articolo 7 del medesimo decreto legislativo.</w:t>
      </w:r>
    </w:p>
    <w:p>
      <w:pPr>
        <w:pStyle w:val="Normal"/>
        <w:spacing w:before="120" w:after="0"/>
        <w:ind w:left="360" w:hanging="0"/>
        <w:jc w:val="both"/>
        <w:rPr>
          <w:rFonts w:ascii="Garamond" w:hAnsi="Garamond"/>
          <w:iCs/>
          <w:sz w:val="24"/>
          <w:szCs w:val="24"/>
        </w:rPr>
      </w:pPr>
      <w:r>
        <w:rPr>
          <w:rFonts w:ascii="Garamond" w:hAnsi="Garamond"/>
          <w:iCs/>
          <w:sz w:val="24"/>
          <w:szCs w:val="24"/>
        </w:rPr>
      </w:r>
    </w:p>
    <w:p>
      <w:pPr>
        <w:pStyle w:val="Normal"/>
        <w:spacing w:before="120" w:after="0"/>
        <w:ind w:left="360" w:hanging="0"/>
        <w:jc w:val="both"/>
        <w:rPr>
          <w:rFonts w:ascii="Garamond" w:hAnsi="Garamond"/>
          <w:sz w:val="24"/>
          <w:szCs w:val="24"/>
        </w:rPr>
      </w:pPr>
      <w:r>
        <w:rPr>
          <w:rFonts w:ascii="Garamond" w:hAnsi="Garamond"/>
          <w:sz w:val="24"/>
          <w:szCs w:val="24"/>
        </w:rPr>
      </w:r>
    </w:p>
    <w:p>
      <w:pPr>
        <w:pStyle w:val="Normal"/>
        <w:spacing w:before="120" w:after="0"/>
        <w:ind w:left="360" w:hanging="0"/>
        <w:jc w:val="both"/>
        <w:rPr>
          <w:rFonts w:ascii="Garamond" w:hAnsi="Garamond"/>
          <w:sz w:val="24"/>
          <w:szCs w:val="24"/>
        </w:rPr>
      </w:pPr>
      <w:r>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pPr>
        <w:pStyle w:val="Normal"/>
        <w:spacing w:before="120" w:after="0"/>
        <w:ind w:left="360" w:hanging="0"/>
        <w:jc w:val="both"/>
        <w:rPr>
          <w:rFonts w:ascii="Garamond" w:hAnsi="Garamond"/>
          <w:iCs/>
          <w:sz w:val="24"/>
          <w:szCs w:val="24"/>
        </w:rPr>
      </w:pPr>
      <w:r>
        <w:rPr>
          <w:rFonts w:ascii="Garamond" w:hAnsi="Garamond"/>
          <w:iCs/>
          <w:sz w:val="24"/>
          <w:szCs w:val="24"/>
        </w:rPr>
      </w:r>
    </w:p>
    <w:p>
      <w:pPr>
        <w:pStyle w:val="Normal"/>
        <w:spacing w:before="120" w:after="0"/>
        <w:ind w:left="360" w:hanging="0"/>
        <w:jc w:val="center"/>
        <w:rPr>
          <w:rFonts w:ascii="Garamond" w:hAnsi="Garamond"/>
          <w:i/>
          <w:i/>
          <w:sz w:val="24"/>
          <w:szCs w:val="24"/>
        </w:rPr>
      </w:pPr>
      <w:r>
        <w:rPr>
          <w:rFonts w:ascii="Garamond" w:hAnsi="Garamond"/>
          <w:i/>
          <w:sz w:val="24"/>
          <w:szCs w:val="24"/>
        </w:rPr>
        <w:tab/>
        <w:t>Firma digitale</w:t>
      </w:r>
    </w:p>
    <w:p>
      <w:pPr>
        <w:pStyle w:val="Normal"/>
        <w:spacing w:before="120" w:after="0"/>
        <w:ind w:left="360" w:hanging="0"/>
        <w:jc w:val="both"/>
        <w:rPr>
          <w:rFonts w:ascii="Garamond" w:hAnsi="Garamond"/>
          <w:i/>
          <w:i/>
          <w:sz w:val="24"/>
          <w:szCs w:val="24"/>
        </w:rPr>
      </w:pPr>
      <w:r>
        <w:rPr>
          <w:rFonts w:ascii="Garamond" w:hAnsi="Garamond"/>
          <w:i/>
          <w:sz w:val="24"/>
          <w:szCs w:val="24"/>
        </w:rPr>
      </w:r>
    </w:p>
    <w:p>
      <w:pPr>
        <w:pStyle w:val="Normal"/>
        <w:spacing w:before="120" w:after="0"/>
        <w:ind w:left="360" w:hanging="0"/>
        <w:jc w:val="both"/>
        <w:rPr>
          <w:rFonts w:ascii="Garamond" w:hAnsi="Garamond"/>
          <w:sz w:val="24"/>
          <w:szCs w:val="24"/>
        </w:rPr>
      </w:pPr>
      <w:r>
        <w:rPr>
          <w:rFonts w:ascii="Garamond" w:hAnsi="Garamond"/>
          <w:sz w:val="24"/>
          <w:szCs w:val="24"/>
        </w:rPr>
      </w:r>
    </w:p>
    <w:p>
      <w:pPr>
        <w:pStyle w:val="Normal"/>
        <w:spacing w:before="120" w:after="0"/>
        <w:ind w:left="360" w:hanging="0"/>
        <w:jc w:val="both"/>
        <w:rPr>
          <w:rFonts w:ascii="Garamond" w:hAnsi="Garamond"/>
          <w:sz w:val="24"/>
          <w:szCs w:val="24"/>
        </w:rPr>
      </w:pPr>
      <w:r>
        <w:rPr>
          <w:rFonts w:ascii="Garamond" w:hAnsi="Garamond"/>
          <w:sz w:val="24"/>
          <w:szCs w:val="24"/>
        </w:rPr>
      </w:r>
    </w:p>
    <w:p>
      <w:pPr>
        <w:pStyle w:val="Standard"/>
        <w:spacing w:lineRule="auto" w:line="360" w:before="120" w:after="0"/>
        <w:jc w:val="center"/>
        <w:rPr>
          <w:color w:val="0070C0"/>
          <w:kern w:val="0"/>
          <w:sz w:val="22"/>
          <w:szCs w:val="22"/>
          <w:lang w:eastAsia="zh-CN"/>
        </w:rPr>
      </w:pPr>
      <w:r>
        <w:rPr/>
      </w:r>
    </w:p>
    <w:p>
      <w:pPr>
        <w:pStyle w:val="Normal"/>
        <w:spacing w:before="120" w:after="0"/>
        <w:ind w:left="360" w:hanging="0"/>
        <w:jc w:val="both"/>
        <w:rPr/>
      </w:pPr>
      <w:r>
        <w:rPr/>
      </w:r>
    </w:p>
    <w:sectPr>
      <w:headerReference w:type="default" r:id="rId2"/>
      <w:footerReference w:type="default" r:id="rId3"/>
      <w:footnotePr>
        <w:numFmt w:val="decimal"/>
      </w:footnotePr>
      <w:type w:val="nextPage"/>
      <w:pgSz w:w="11906" w:h="16838"/>
      <w:pgMar w:left="1134" w:right="1134" w:header="720" w:top="2127" w:footer="339" w:bottom="108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Wingdings">
    <w:charset w:val="00"/>
    <w:family w:val="roman"/>
    <w:pitch w:val="variable"/>
  </w:font>
  <w:font w:name="Courier New">
    <w:charset w:val="00"/>
    <w:family w:val="roman"/>
    <w:pitch w:val="variable"/>
  </w:font>
  <w:font w:name="Symbol">
    <w:charset w:val="00"/>
    <w:family w:val="roman"/>
    <w:pitch w:val="variable"/>
  </w:font>
  <w:font w:name="OpenSymbol">
    <w:altName w:val="Arial Unicode MS"/>
    <w:charset w:val="00"/>
    <w:family w:val="roman"/>
    <w:pitch w:val="variable"/>
  </w:font>
  <w:font w:name="Calibri">
    <w:charset w:val="00"/>
    <w:family w:val="roman"/>
    <w:pitch w:val="variable"/>
  </w:font>
  <w:font w:name="Tahoma">
    <w:charset w:val="00"/>
    <w:family w:val="roman"/>
    <w:pitch w:val="variable"/>
  </w:font>
  <w:font w:name="Verdana">
    <w:charset w:val="00"/>
    <w:family w:val="roman"/>
    <w:pitch w:val="variable"/>
  </w:font>
  <w:font w:name="Garamond">
    <w:charset w:val="00"/>
    <w:family w:val="roman"/>
    <w:pitch w:val="variable"/>
  </w:font>
  <w:font w:name="Liberation Sans">
    <w:altName w:val="Arial"/>
    <w:charset w:val="00"/>
    <w:family w:val="swiss"/>
    <w:pitch w:val="variable"/>
  </w:font>
  <w:font w:name="Courier">
    <w:altName w:val="Courier New"/>
    <w:charset w:val="00"/>
    <w:family w:val="roman"/>
    <w:pitch w:val="variable"/>
  </w:font>
  <w:font w:name="Courier New">
    <w:charset w:val="01"/>
    <w:family w:val="modern"/>
    <w:pitch w:val="fixed"/>
  </w:font>
  <w:font w:name="Wingdings">
    <w:charset w:val="02"/>
    <w:family w:val="auto"/>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center"/>
      <w:rPr/>
    </w:pPr>
    <w:r>
      <w:rPr>
        <w:sz w:val="18"/>
        <w:szCs w:val="18"/>
      </w:rPr>
      <w:fldChar w:fldCharType="begin"/>
    </w:r>
    <w:r>
      <w:rPr>
        <w:sz w:val="18"/>
        <w:szCs w:val="18"/>
      </w:rPr>
      <w:instrText> PAGE </w:instrText>
    </w:r>
    <w:r>
      <w:rPr>
        <w:sz w:val="18"/>
        <w:szCs w:val="18"/>
      </w:rPr>
      <w:fldChar w:fldCharType="separate"/>
    </w:r>
    <w:r>
      <w:rPr>
        <w:sz w:val="18"/>
        <w:szCs w:val="18"/>
      </w:rPr>
      <w:t>7</w:t>
    </w:r>
    <w:r>
      <w:rPr>
        <w:sz w:val="18"/>
        <w:szCs w:val="18"/>
      </w:rPr>
      <w:fldChar w:fldCharType="end"/>
    </w:r>
  </w:p>
  <w:p>
    <w:pPr>
      <w:pStyle w:val="Normal"/>
      <w:tabs>
        <w:tab w:val="left" w:pos="720" w:leader="none"/>
        <w:tab w:val="center" w:pos="4248" w:leader="none"/>
      </w:tabs>
      <w:jc w:val="center"/>
      <w:rPr>
        <w:rFonts w:ascii="Courier" w:hAnsi="Courier" w:cs="Courier"/>
        <w:sz w:val="24"/>
      </w:rPr>
    </w:pPr>
    <w:r>
      <w:rPr>
        <w:rFonts w:cs="Courier" w:ascii="Courier" w:hAnsi="Courier"/>
        <w:sz w:val="24"/>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pidipagina"/>
        <w:rPr>
          <w:sz w:val="16"/>
          <w:szCs w:val="16"/>
        </w:rPr>
      </w:pPr>
      <w:r>
        <w:rPr>
          <w:rStyle w:val="Caratterinotaapidipagina"/>
        </w:rPr>
        <w:footnoteRef/>
      </w:r>
      <w:r>
        <w:rPr>
          <w:rStyle w:val="FootnoteCharacters"/>
          <w:sz w:val="16"/>
          <w:szCs w:val="16"/>
        </w:rPr>
        <w:tab/>
      </w:r>
      <w:r>
        <w:rPr>
          <w:sz w:val="16"/>
          <w:szCs w:val="16"/>
        </w:rPr>
        <w:t xml:space="preserve">  </w:t>
      </w:r>
      <w:r>
        <w:rPr>
          <w:b/>
          <w:sz w:val="16"/>
          <w:szCs w:val="16"/>
        </w:rPr>
        <w:t>Nella tabella vanno inseriti i dati di tutti i seguenti soggetti:</w:t>
      </w:r>
      <w:r>
        <w:rPr>
          <w:sz w:val="16"/>
          <w:szCs w:val="16"/>
        </w:rPr>
        <w:t xml:space="preserve"> </w:t>
      </w:r>
    </w:p>
    <w:p>
      <w:pPr>
        <w:pStyle w:val="Notaapidipagina"/>
        <w:rPr>
          <w:sz w:val="16"/>
          <w:szCs w:val="16"/>
        </w:rPr>
      </w:pPr>
      <w:r>
        <w:rPr>
          <w:sz w:val="16"/>
          <w:szCs w:val="16"/>
        </w:rPr>
        <w:tab/>
        <w:t xml:space="preserve">a) dell'operatore economico stesso,  ai  sensi  e  nei  termini  di  cui  al decreto legislativo 8 giugno 2001, n. 231; </w:t>
      </w:r>
    </w:p>
    <w:p>
      <w:pPr>
        <w:pStyle w:val="Notaapidipagina"/>
        <w:rPr>
          <w:sz w:val="16"/>
          <w:szCs w:val="16"/>
        </w:rPr>
      </w:pPr>
      <w:r>
        <w:rPr>
          <w:sz w:val="16"/>
          <w:szCs w:val="16"/>
        </w:rPr>
        <w:tab/>
        <w:t xml:space="preserve">b) del titolare e del direttore tecnico, se si  tratta  di  impresa individuale; </w:t>
      </w:r>
    </w:p>
    <w:p>
      <w:pPr>
        <w:pStyle w:val="Notaapidipagina"/>
        <w:rPr>
          <w:sz w:val="16"/>
          <w:szCs w:val="16"/>
        </w:rPr>
      </w:pPr>
      <w:r>
        <w:rPr>
          <w:sz w:val="16"/>
          <w:szCs w:val="16"/>
        </w:rPr>
        <w:tab/>
        <w:t xml:space="preserve">c) di un socio amministratore e del direttore tecnico, se si tratta di societa' in nome collettivo; </w:t>
      </w:r>
    </w:p>
    <w:p>
      <w:pPr>
        <w:pStyle w:val="Notaapidipagina"/>
        <w:rPr>
          <w:sz w:val="16"/>
          <w:szCs w:val="16"/>
        </w:rPr>
      </w:pPr>
      <w:r>
        <w:rPr>
          <w:sz w:val="16"/>
          <w:szCs w:val="16"/>
        </w:rPr>
        <w:tab/>
        <w:t xml:space="preserve">d) dei soci accomandatari e del direttore tecnico, se si tratta  di societa' in accomandita semplice; </w:t>
      </w:r>
    </w:p>
    <w:p>
      <w:pPr>
        <w:pStyle w:val="Notaapidipagina"/>
        <w:rPr>
          <w:sz w:val="16"/>
          <w:szCs w:val="16"/>
        </w:rPr>
      </w:pPr>
      <w:r>
        <w:rPr>
          <w:sz w:val="16"/>
          <w:szCs w:val="16"/>
        </w:rPr>
        <w:tab/>
        <w:t xml:space="preserve">e) dei membri  del  consiglio  di  amministrazione  cui  sia  stata conferita la legale rappresentanza, ivi compresi gli  institori  e  i procuratori generali; </w:t>
      </w:r>
    </w:p>
    <w:p>
      <w:pPr>
        <w:pStyle w:val="Notaapidipagina"/>
        <w:rPr>
          <w:sz w:val="16"/>
          <w:szCs w:val="16"/>
        </w:rPr>
      </w:pPr>
      <w:r>
        <w:rPr>
          <w:sz w:val="16"/>
          <w:szCs w:val="16"/>
        </w:rPr>
        <w:tab/>
        <w:t xml:space="preserve">f) dei componenti  degli  organi  con  poteri  di  direzione  e  di vigilanza e dei soggetti  muniti  di  poteri  di  rappresentanza,  di direzione o di controllo; </w:t>
      </w:r>
    </w:p>
    <w:p>
      <w:pPr>
        <w:pStyle w:val="Notaapidipagina"/>
        <w:rPr>
          <w:sz w:val="16"/>
          <w:szCs w:val="16"/>
        </w:rPr>
      </w:pPr>
      <w:r>
        <w:rPr>
          <w:sz w:val="16"/>
          <w:szCs w:val="16"/>
        </w:rPr>
        <w:tab/>
        <w:t xml:space="preserve">g) del direttore tecnico e del socio unico;  </w:t>
      </w:r>
    </w:p>
    <w:p>
      <w:pPr>
        <w:pStyle w:val="Notaapidipagina"/>
        <w:rPr>
          <w:sz w:val="16"/>
          <w:szCs w:val="16"/>
        </w:rPr>
      </w:pPr>
      <w:r>
        <w:rPr>
          <w:sz w:val="16"/>
          <w:szCs w:val="16"/>
        </w:rPr>
        <w:tab/>
        <w:t xml:space="preserve">h) dell'amministratore di fatto nelle ipotesi di cui  alle  lettere precedenti. </w:t>
      </w:r>
    </w:p>
    <w:p>
      <w:pPr>
        <w:pStyle w:val="Notaapidipagina"/>
        <w:rPr/>
      </w:pPr>
      <w:r>
        <w:rPr/>
        <w:tab/>
        <w:t>Nel caso in cui il socio sia una persona giuridica, vanno indicati anche tutti gli amministratori di quest'ultima</w:t>
      </w:r>
    </w:p>
  </w:footnote>
  <w:footnote w:id="3">
    <w:p>
      <w:pPr>
        <w:pStyle w:val="Notaapidipagina"/>
        <w:jc w:val="both"/>
        <w:rPr>
          <w:sz w:val="16"/>
          <w:szCs w:val="16"/>
        </w:rPr>
      </w:pPr>
      <w:r>
        <w:rPr>
          <w:rStyle w:val="Caratterinotaapidipagina"/>
        </w:rPr>
        <w:footnoteRef/>
      </w:r>
      <w:r>
        <w:rPr>
          <w:rStyle w:val="FootnoteCharacters"/>
        </w:rPr>
        <w:tab/>
      </w:r>
      <w:r>
        <w:rPr/>
        <w:t xml:space="preserve">  </w:t>
      </w:r>
      <w:r>
        <w:rPr>
          <w:sz w:val="16"/>
          <w:szCs w:val="16"/>
        </w:rPr>
        <w:t xml:space="preserve">Come previsto dall’art. 2 dell’allegato II.10 del D.Lgs. 36/2023, ai sensi e per gli effetti dell'articolo 95, comma 2,  del  codice si considera violazione l'inottemperanza agli obblighi,  relativi  al pagamento di imposte e tasse derivanti dalla:  </w:t>
      </w:r>
    </w:p>
    <w:p>
      <w:pPr>
        <w:pStyle w:val="Notaapidipagina"/>
        <w:jc w:val="both"/>
        <w:rPr>
          <w:sz w:val="16"/>
          <w:szCs w:val="16"/>
        </w:rPr>
      </w:pPr>
      <w:r>
        <w:rPr>
          <w:sz w:val="16"/>
          <w:szCs w:val="16"/>
        </w:rPr>
        <w:tab/>
        <w:t xml:space="preserve">a) notifica di atti impositivi, conseguenti ad attivita' di controllo degli uffici; </w:t>
      </w:r>
    </w:p>
    <w:p>
      <w:pPr>
        <w:pStyle w:val="Notaapidipagina"/>
        <w:jc w:val="both"/>
        <w:rPr>
          <w:sz w:val="16"/>
          <w:szCs w:val="16"/>
        </w:rPr>
      </w:pPr>
      <w:r>
        <w:rPr>
          <w:sz w:val="16"/>
          <w:szCs w:val="16"/>
        </w:rPr>
        <w:tab/>
        <w:t xml:space="preserve">b)  notifica  di  atti  impositivi,  conseguenti  ad   attivita'   di liquidazione degli uffici; </w:t>
      </w:r>
    </w:p>
    <w:p>
      <w:pPr>
        <w:pStyle w:val="Notaapidipagina"/>
        <w:jc w:val="both"/>
        <w:rPr>
          <w:sz w:val="16"/>
          <w:szCs w:val="16"/>
        </w:rPr>
      </w:pPr>
      <w:r>
        <w:rPr>
          <w:sz w:val="16"/>
          <w:szCs w:val="16"/>
        </w:rPr>
        <w:tab/>
        <w:t>c) notifica di cartelle di pagamento concernenti pretese  tributarie, oggetto  di  comunicazioni  di  irregolarita'  emesse  a  seguito  di controllo automatizzato o formale della dichiarazione</w:t>
      </w:r>
    </w:p>
    <w:p>
      <w:pPr>
        <w:pStyle w:val="Notaapidipagina"/>
        <w:jc w:val="both"/>
        <w:rPr/>
      </w:pPr>
      <w:r>
        <w:rPr>
          <w:sz w:val="16"/>
          <w:szCs w:val="16"/>
        </w:rPr>
        <w:tab/>
        <w:t>La violazione si considera grave quando comporta  l'inottemperanza  a un obbligo di pagamento di imposte o tasse per un  importo  che,  con esclusione di sanzioni e interessi, e' pari o  superiore  al  10  per cento del valore dell'appalto e comunque di importo non inferiore a  35.000  euro.</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b/>
        <w:b/>
      </w:rPr>
    </w:pPr>
    <w:r>
      <w:rPr/>
    </w:r>
  </w:p>
  <w:p>
    <w:pPr>
      <w:pStyle w:val="Intestazione"/>
      <w:jc w:val="right"/>
      <w:rPr>
        <w:b/>
        <w:b/>
      </w:rPr>
    </w:pPr>
    <w:r>
      <w:rPr/>
    </w:r>
  </w:p>
  <w:p>
    <w:pPr>
      <w:pStyle w:val="Intestazione"/>
      <w:jc w:val="right"/>
      <w:rPr>
        <w:b/>
        <w:b/>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upperRoman"/>
      <w:lvlText w:val="%1."/>
      <w:lvlJc w:val="left"/>
      <w:pPr>
        <w:tabs>
          <w:tab w:val="num" w:pos="720"/>
        </w:tabs>
        <w:ind w:left="0" w:hanging="0"/>
      </w:pPr>
    </w:lvl>
    <w:lvl w:ilvl="1">
      <w:start w:val="1"/>
      <w:pStyle w:val="Titolo2"/>
      <w:numFmt w:val="upperLetter"/>
      <w:lvlText w:val="%2."/>
      <w:lvlJc w:val="left"/>
      <w:pPr>
        <w:tabs>
          <w:tab w:val="num" w:pos="1080"/>
        </w:tabs>
        <w:ind w:left="720" w:hanging="0"/>
      </w:pPr>
    </w:lvl>
    <w:lvl w:ilvl="2">
      <w:start w:val="1"/>
      <w:pStyle w:val="Titolo3"/>
      <w:numFmt w:val="decimal"/>
      <w:lvlText w:val="%3."/>
      <w:lvlJc w:val="left"/>
      <w:pPr>
        <w:tabs>
          <w:tab w:val="num" w:pos="1800"/>
        </w:tabs>
        <w:ind w:left="1440" w:hanging="0"/>
      </w:pPr>
    </w:lvl>
    <w:lvl w:ilvl="3">
      <w:start w:val="1"/>
      <w:pStyle w:val="Titolo4"/>
      <w:numFmt w:val="lowerLetter"/>
      <w:lvlText w:val="%4)"/>
      <w:lvlJc w:val="left"/>
      <w:pPr>
        <w:tabs>
          <w:tab w:val="num" w:pos="2520"/>
        </w:tabs>
        <w:ind w:left="2160" w:hanging="0"/>
      </w:pPr>
    </w:lvl>
    <w:lvl w:ilvl="4">
      <w:start w:val="1"/>
      <w:pStyle w:val="Titolo5"/>
      <w:numFmt w:val="decimal"/>
      <w:lvlText w:val="(%5)"/>
      <w:lvlJc w:val="left"/>
      <w:pPr>
        <w:tabs>
          <w:tab w:val="num" w:pos="3240"/>
        </w:tabs>
        <w:ind w:left="2880" w:hanging="0"/>
      </w:pPr>
    </w:lvl>
    <w:lvl w:ilvl="5">
      <w:start w:val="1"/>
      <w:pStyle w:val="Titolo6"/>
      <w:numFmt w:val="lowerLetter"/>
      <w:lvlText w:val="(%6)"/>
      <w:lvlJc w:val="left"/>
      <w:pPr>
        <w:tabs>
          <w:tab w:val="num" w:pos="3960"/>
        </w:tabs>
        <w:ind w:left="3600" w:hanging="0"/>
      </w:pPr>
    </w:lvl>
    <w:lvl w:ilvl="6">
      <w:start w:val="1"/>
      <w:pStyle w:val="Titolo7"/>
      <w:numFmt w:val="lowerRoman"/>
      <w:lvlText w:val="(%7)"/>
      <w:lvlJc w:val="left"/>
      <w:pPr>
        <w:tabs>
          <w:tab w:val="num" w:pos="4680"/>
        </w:tabs>
        <w:ind w:left="4320" w:hanging="0"/>
      </w:pPr>
    </w:lvl>
    <w:lvl w:ilvl="7">
      <w:start w:val="1"/>
      <w:pStyle w:val="Titolo8"/>
      <w:numFmt w:val="lowerLetter"/>
      <w:lvlText w:val="(%8)"/>
      <w:lvlJc w:val="left"/>
      <w:pPr>
        <w:tabs>
          <w:tab w:val="num" w:pos="5400"/>
        </w:tabs>
        <w:ind w:left="5040" w:hanging="0"/>
      </w:pPr>
    </w:lvl>
    <w:lvl w:ilvl="8">
      <w:start w:val="1"/>
      <w:pStyle w:val="Titolo9"/>
      <w:numFmt w:val="lowerRoman"/>
      <w:lvlText w:val="(%9)"/>
      <w:lvlJc w:val="left"/>
      <w:pPr>
        <w:tabs>
          <w:tab w:val="num" w:pos="6120"/>
        </w:tabs>
        <w:ind w:left="5760" w:hanging="0"/>
      </w:pPr>
    </w:lvl>
  </w:abstractNum>
  <w:abstractNum w:abstractNumId="2">
    <w:lvl w:ilvl="0">
      <w:start w:val="1"/>
      <w:numFmt w:val="decimal"/>
      <w:lvlText w:val="%1."/>
      <w:lvlJc w:val="left"/>
      <w:pPr>
        <w:ind w:left="360" w:hanging="360"/>
      </w:pPr>
      <w:rPr>
        <w:sz w:val="24"/>
        <w:b/>
        <w:szCs w:val="22"/>
        <w:rFonts w:ascii="Garamond" w:hAnsi="Garamond"/>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lvl w:ilvl="0">
      <w:start w:val="1"/>
      <w:numFmt w:val="decimal"/>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720" w:hanging="360"/>
      </w:pPr>
      <w:rPr>
        <w:rFonts w:ascii="Garamond" w:hAnsi="Garamond" w:cs="Garamond" w:hint="default"/>
        <w:sz w:val="24"/>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decimal"/>
      <w:lvlText w:val="%1."/>
      <w:lvlJc w:val="left"/>
      <w:pPr>
        <w:ind w:left="360" w:hanging="360"/>
      </w:pPr>
      <w:rPr>
        <w:sz w:val="24"/>
        <w:b/>
        <w:szCs w:val="22"/>
        <w:rFonts w:ascii="Garamond" w:hAnsi="Garamond"/>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50"/>
  <w:displayBackgroundShape/>
  <w:embedSystemFonts/>
  <w:defaultTabStop w:val="709"/>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suppressAutoHyphens w:val="true"/>
      <w:bidi w:val="0"/>
      <w:jc w:val="left"/>
    </w:pPr>
    <w:rPr>
      <w:rFonts w:ascii="Times New Roman" w:hAnsi="Times New Roman" w:eastAsia="Times New Roman" w:cs="Times New Roman"/>
      <w:color w:val="auto"/>
      <w:kern w:val="2"/>
      <w:sz w:val="20"/>
      <w:szCs w:val="20"/>
      <w:lang w:eastAsia="zh-CN" w:val="it-IT" w:bidi="ar-SA"/>
    </w:rPr>
  </w:style>
  <w:style w:type="paragraph" w:styleId="Titolo1">
    <w:name w:val="Heading 1"/>
    <w:basedOn w:val="Normal"/>
    <w:qFormat/>
    <w:pPr>
      <w:keepNext w:val="true"/>
      <w:numPr>
        <w:ilvl w:val="0"/>
        <w:numId w:val="1"/>
      </w:numPr>
      <w:spacing w:before="240" w:after="60"/>
      <w:outlineLvl w:val="0"/>
    </w:pPr>
    <w:rPr>
      <w:rFonts w:ascii="Arial" w:hAnsi="Arial" w:cs="Arial"/>
      <w:b/>
      <w:sz w:val="28"/>
    </w:rPr>
  </w:style>
  <w:style w:type="paragraph" w:styleId="Titolo2">
    <w:name w:val="Heading 2"/>
    <w:basedOn w:val="Normal"/>
    <w:qFormat/>
    <w:pPr>
      <w:keepNext w:val="true"/>
      <w:numPr>
        <w:ilvl w:val="1"/>
        <w:numId w:val="1"/>
      </w:numPr>
      <w:outlineLvl w:val="1"/>
    </w:pPr>
    <w:rPr>
      <w:rFonts w:ascii="Arial" w:hAnsi="Arial" w:cs="Arial"/>
      <w:color w:val="0000FF"/>
      <w:sz w:val="28"/>
      <w:u w:val="single"/>
    </w:rPr>
  </w:style>
  <w:style w:type="paragraph" w:styleId="Titolo3">
    <w:name w:val="Heading 3"/>
    <w:basedOn w:val="Normal"/>
    <w:qFormat/>
    <w:pPr>
      <w:keepNext w:val="true"/>
      <w:numPr>
        <w:ilvl w:val="2"/>
        <w:numId w:val="1"/>
      </w:numPr>
      <w:outlineLvl w:val="2"/>
    </w:pPr>
    <w:rPr>
      <w:rFonts w:ascii="Arial" w:hAnsi="Arial" w:cs="Arial"/>
      <w:color w:val="0000FF"/>
      <w:sz w:val="28"/>
      <w:u w:val="single"/>
    </w:rPr>
  </w:style>
  <w:style w:type="paragraph" w:styleId="Titolo4">
    <w:name w:val="Heading 4"/>
    <w:basedOn w:val="Normal"/>
    <w:qFormat/>
    <w:pPr>
      <w:keepNext w:val="true"/>
      <w:numPr>
        <w:ilvl w:val="3"/>
        <w:numId w:val="1"/>
      </w:numPr>
      <w:spacing w:lineRule="auto" w:line="360"/>
      <w:jc w:val="both"/>
      <w:outlineLvl w:val="3"/>
    </w:pPr>
    <w:rPr>
      <w:rFonts w:ascii="Arial" w:hAnsi="Arial" w:cs="Arial"/>
      <w:color w:val="800080"/>
      <w:sz w:val="24"/>
    </w:rPr>
  </w:style>
  <w:style w:type="paragraph" w:styleId="Titolo5">
    <w:name w:val="Heading 5"/>
    <w:basedOn w:val="Normal"/>
    <w:qFormat/>
    <w:pPr>
      <w:numPr>
        <w:ilvl w:val="4"/>
        <w:numId w:val="1"/>
      </w:numPr>
      <w:spacing w:before="240" w:after="60"/>
      <w:outlineLvl w:val="4"/>
    </w:pPr>
    <w:rPr>
      <w:sz w:val="22"/>
    </w:rPr>
  </w:style>
  <w:style w:type="paragraph" w:styleId="Titolo6">
    <w:name w:val="Heading 6"/>
    <w:basedOn w:val="Normal"/>
    <w:qFormat/>
    <w:pPr>
      <w:numPr>
        <w:ilvl w:val="5"/>
        <w:numId w:val="1"/>
      </w:numPr>
      <w:spacing w:before="240" w:after="60"/>
      <w:outlineLvl w:val="5"/>
    </w:pPr>
    <w:rPr>
      <w:i/>
      <w:sz w:val="22"/>
    </w:rPr>
  </w:style>
  <w:style w:type="paragraph" w:styleId="Titolo7">
    <w:name w:val="Heading 7"/>
    <w:basedOn w:val="Normal"/>
    <w:qFormat/>
    <w:pPr>
      <w:numPr>
        <w:ilvl w:val="6"/>
        <w:numId w:val="1"/>
      </w:numPr>
      <w:spacing w:before="240" w:after="60"/>
      <w:outlineLvl w:val="6"/>
    </w:pPr>
    <w:rPr>
      <w:rFonts w:ascii="Arial" w:hAnsi="Arial" w:cs="Arial"/>
    </w:rPr>
  </w:style>
  <w:style w:type="paragraph" w:styleId="Titolo8">
    <w:name w:val="Heading 8"/>
    <w:basedOn w:val="Normal"/>
    <w:qFormat/>
    <w:pPr>
      <w:numPr>
        <w:ilvl w:val="7"/>
        <w:numId w:val="1"/>
      </w:numPr>
      <w:spacing w:before="240" w:after="60"/>
      <w:outlineLvl w:val="7"/>
    </w:pPr>
    <w:rPr>
      <w:rFonts w:ascii="Arial" w:hAnsi="Arial" w:cs="Arial"/>
      <w:i/>
    </w:rPr>
  </w:style>
  <w:style w:type="paragraph" w:styleId="Titolo9">
    <w:name w:val="Heading 9"/>
    <w:basedOn w:val="Normal"/>
    <w:qFormat/>
    <w:pPr>
      <w:numPr>
        <w:ilvl w:val="8"/>
        <w:numId w:val="1"/>
      </w:numPr>
      <w:spacing w:before="240" w:after="60"/>
      <w:outlineLvl w:val="8"/>
    </w:pPr>
    <w:rPr>
      <w:rFonts w:ascii="Arial" w:hAnsi="Arial" w:cs="Arial"/>
      <w:b/>
      <w:i/>
      <w:sz w:val="18"/>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Times New Roman" w:hAnsi="Times New Roman" w:cs="Times New Roman"/>
      <w:sz w:val="22"/>
      <w:szCs w:val="22"/>
    </w:rPr>
  </w:style>
  <w:style w:type="character" w:styleId="WW8Num3z0" w:customStyle="1">
    <w:name w:val="WW8Num3z0"/>
    <w:qFormat/>
    <w:rPr>
      <w:rFonts w:ascii="Times New Roman" w:hAnsi="Times New Roman" w:cs="Times New Roman"/>
      <w:sz w:val="22"/>
      <w:szCs w:val="22"/>
      <w:highlight w:val="white"/>
      <w:lang w:eastAsia="it-IT"/>
    </w:rPr>
  </w:style>
  <w:style w:type="character" w:styleId="WW8Num4z0" w:customStyle="1">
    <w:name w:val="WW8Num4z0"/>
    <w:qFormat/>
    <w:rPr>
      <w:b/>
    </w:rPr>
  </w:style>
  <w:style w:type="character" w:styleId="WW8Num5z0" w:customStyle="1">
    <w:name w:val="WW8Num5z0"/>
    <w:qFormat/>
    <w:rPr>
      <w:rFonts w:ascii="Times New Roman" w:hAnsi="Times New Roman" w:cs="Times New Roman"/>
      <w:b/>
      <w:sz w:val="22"/>
      <w:szCs w:val="22"/>
    </w:rPr>
  </w:style>
  <w:style w:type="character" w:styleId="WW8Num6z0" w:customStyle="1">
    <w:name w:val="WW8Num6z0"/>
    <w:qFormat/>
    <w:rPr>
      <w:b/>
      <w:i w:val="false"/>
    </w:rPr>
  </w:style>
  <w:style w:type="character" w:styleId="WW8Num7z0" w:customStyle="1">
    <w:name w:val="WW8Num7z0"/>
    <w:qFormat/>
    <w:rPr>
      <w:rFonts w:ascii="Wingdings" w:hAnsi="Wingdings" w:cs="Wingdings"/>
      <w:b w:val="false"/>
    </w:rPr>
  </w:style>
  <w:style w:type="character" w:styleId="WW8Num8z0" w:customStyle="1">
    <w:name w:val="WW8Num8z0"/>
    <w:qFormat/>
    <w:rPr>
      <w:rFonts w:ascii="Wingdings" w:hAnsi="Wingdings" w:cs="Wingdings"/>
      <w:b/>
      <w:bCs/>
      <w:sz w:val="22"/>
      <w:szCs w:val="22"/>
    </w:rPr>
  </w:style>
  <w:style w:type="character" w:styleId="WW8Num9z0" w:customStyle="1">
    <w:name w:val="WW8Num9z0"/>
    <w:qFormat/>
    <w:rPr>
      <w:rFonts w:ascii="Wingdings" w:hAnsi="Wingdings" w:cs="Wingdings"/>
      <w:b/>
      <w:bCs/>
      <w:sz w:val="22"/>
      <w:szCs w:val="22"/>
    </w:rPr>
  </w:style>
  <w:style w:type="character" w:styleId="WW8Num10z0" w:customStyle="1">
    <w:name w:val="WW8Num10z0"/>
    <w:qFormat/>
    <w:rPr>
      <w:rFonts w:ascii="Times New Roman" w:hAnsi="Times New Roman" w:cs="Times New Roman"/>
      <w:b/>
      <w:bCs/>
    </w:rPr>
  </w:style>
  <w:style w:type="character" w:styleId="WW8Num11z0" w:customStyle="1">
    <w:name w:val="WW8Num11z0"/>
    <w:qFormat/>
    <w:rPr>
      <w:rFonts w:ascii="Wingdings" w:hAnsi="Wingdings" w:cs="Wingdings"/>
      <w:b/>
    </w:rPr>
  </w:style>
  <w:style w:type="character" w:styleId="WW8Num12z0" w:customStyle="1">
    <w:name w:val="WW8Num12z0"/>
    <w:qFormat/>
    <w:rPr>
      <w:rFonts w:ascii="Arial" w:hAnsi="Arial" w:eastAsia="Times New Roman" w:cs="Arial"/>
      <w:b/>
      <w:bCs/>
      <w:i w:val="false"/>
      <w:iCs w:val="false"/>
      <w:sz w:val="20"/>
      <w:szCs w:val="20"/>
    </w:rPr>
  </w:style>
  <w:style w:type="character" w:styleId="WW8Num12z1" w:customStyle="1">
    <w:name w:val="WW8Num12z1"/>
    <w:qFormat/>
    <w:rPr>
      <w:rFonts w:cs="Times New Roman"/>
    </w:rPr>
  </w:style>
  <w:style w:type="character" w:styleId="WW8Num13z0" w:customStyle="1">
    <w:name w:val="WW8Num13z0"/>
    <w:qFormat/>
    <w:rPr>
      <w:rFonts w:ascii="Arial" w:hAnsi="Arial" w:cs="Arial"/>
      <w:color w:val="00000A"/>
      <w:sz w:val="20"/>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b/>
      <w:color w:val="000000"/>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rFonts w:ascii="Arial" w:hAnsi="Arial" w:eastAsia="Times New Roman" w:cs="Arial"/>
      <w:b/>
      <w:sz w:val="20"/>
      <w:szCs w:val="20"/>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Arial" w:hAnsi="Arial" w:eastAsia="Times New Roman" w:cs="Arial"/>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b/>
      <w:sz w:val="20"/>
      <w:szCs w:val="20"/>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b/>
      <w:color w:val="00000A"/>
      <w:sz w:val="22"/>
      <w:szCs w:val="22"/>
      <w:u w:val="none"/>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color w:val="00000A"/>
      <w:u w:val="none"/>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rFonts w:ascii="Arial" w:hAnsi="Arial" w:eastAsia="Times New Roman" w:cs="Arial"/>
      <w:color w:val="000000"/>
      <w:sz w:val="22"/>
      <w:szCs w:val="22"/>
      <w:shd w:fill="FFFFFF" w:val="clear"/>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2z0" w:customStyle="1">
    <w:name w:val="WW8Num22z0"/>
    <w:qFormat/>
    <w:rPr>
      <w:color w:val="000000"/>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rFonts w:cs="Times New Roman"/>
      <w:b/>
      <w:i w:val="false"/>
    </w:rPr>
  </w:style>
  <w:style w:type="character" w:styleId="WW8Num23z1" w:customStyle="1">
    <w:name w:val="WW8Num23z1"/>
    <w:qFormat/>
    <w:rPr>
      <w:rFonts w:ascii="Arial" w:hAnsi="Arial" w:eastAsia="Times New Roman" w:cs="Arial"/>
      <w:b w:val="false"/>
    </w:rPr>
  </w:style>
  <w:style w:type="character" w:styleId="WW8Num23z2" w:customStyle="1">
    <w:name w:val="WW8Num23z2"/>
    <w:qFormat/>
    <w:rPr>
      <w:color w:val="000000"/>
    </w:rPr>
  </w:style>
  <w:style w:type="character" w:styleId="WW8Num23z3" w:customStyle="1">
    <w:name w:val="WW8Num23z3"/>
    <w:qFormat/>
    <w:rPr>
      <w:rFonts w:cs="Times New Roman"/>
    </w:rPr>
  </w:style>
  <w:style w:type="character" w:styleId="WW8Num24z0" w:customStyle="1">
    <w:name w:val="WW8Num24z0"/>
    <w:qFormat/>
    <w:rPr>
      <w:b/>
      <w:bCs/>
      <w:kern w:val="2"/>
      <w:sz w:val="22"/>
      <w:szCs w:val="22"/>
      <w:lang w:eastAsia="en-US"/>
    </w:rPr>
  </w:style>
  <w:style w:type="character" w:styleId="WW8Num24z1" w:customStyle="1">
    <w:name w:val="WW8Num24z1"/>
    <w:qFormat/>
    <w:rPr/>
  </w:style>
  <w:style w:type="character" w:styleId="WW8Num24z2" w:customStyle="1">
    <w:name w:val="WW8Num24z2"/>
    <w:qFormat/>
    <w:rPr/>
  </w:style>
  <w:style w:type="character" w:styleId="WW8Num24z3" w:customStyle="1">
    <w:name w:val="WW8Num24z3"/>
    <w:qFormat/>
    <w:rPr/>
  </w:style>
  <w:style w:type="character" w:styleId="WW8Num24z4" w:customStyle="1">
    <w:name w:val="WW8Num24z4"/>
    <w:qFormat/>
    <w:rPr/>
  </w:style>
  <w:style w:type="character" w:styleId="WW8Num24z5" w:customStyle="1">
    <w:name w:val="WW8Num24z5"/>
    <w:qFormat/>
    <w:rPr/>
  </w:style>
  <w:style w:type="character" w:styleId="WW8Num24z6" w:customStyle="1">
    <w:name w:val="WW8Num24z6"/>
    <w:qFormat/>
    <w:rPr/>
  </w:style>
  <w:style w:type="character" w:styleId="WW8Num24z7" w:customStyle="1">
    <w:name w:val="WW8Num24z7"/>
    <w:qFormat/>
    <w:rPr/>
  </w:style>
  <w:style w:type="character" w:styleId="WW8Num24z8" w:customStyle="1">
    <w:name w:val="WW8Num24z8"/>
    <w:qFormat/>
    <w:rPr/>
  </w:style>
  <w:style w:type="character" w:styleId="WW8Num25z0" w:customStyle="1">
    <w:name w:val="WW8Num25z0"/>
    <w:qFormat/>
    <w:rPr>
      <w:rFonts w:ascii="Wingdings" w:hAnsi="Wingdings" w:cs="Wingdings"/>
    </w:rPr>
  </w:style>
  <w:style w:type="character" w:styleId="WW8Num25z1" w:customStyle="1">
    <w:name w:val="WW8Num25z1"/>
    <w:qFormat/>
    <w:rPr>
      <w:rFonts w:ascii="Courier New" w:hAnsi="Courier New" w:cs="Courier New"/>
    </w:rPr>
  </w:style>
  <w:style w:type="character" w:styleId="WW8Num25z3" w:customStyle="1">
    <w:name w:val="WW8Num25z3"/>
    <w:qFormat/>
    <w:rPr>
      <w:rFonts w:ascii="Symbol" w:hAnsi="Symbol" w:cs="Symbol"/>
    </w:rPr>
  </w:style>
  <w:style w:type="character" w:styleId="WW8Num26z0" w:customStyle="1">
    <w:name w:val="WW8Num26z0"/>
    <w:qFormat/>
    <w:rPr>
      <w:color w:val="00000A"/>
      <w:u w:val="none"/>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rFonts w:ascii="Arial" w:hAnsi="Arial" w:eastAsia="Times New Roman" w:cs="Arial"/>
      <w:sz w:val="22"/>
      <w:szCs w:val="22"/>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7z3" w:customStyle="1">
    <w:name w:val="WW8Num27z3"/>
    <w:qFormat/>
    <w:rPr>
      <w:rFonts w:ascii="Symbol" w:hAnsi="Symbol" w:cs="Symbol"/>
    </w:rPr>
  </w:style>
  <w:style w:type="character" w:styleId="WW8Num28z0" w:customStyle="1">
    <w:name w:val="WW8Num28z0"/>
    <w:qFormat/>
    <w:rPr/>
  </w:style>
  <w:style w:type="character" w:styleId="WW8Num28z1" w:customStyle="1">
    <w:name w:val="WW8Num28z1"/>
    <w:qFormat/>
    <w:rPr/>
  </w:style>
  <w:style w:type="character" w:styleId="WW8Num28z2" w:customStyle="1">
    <w:name w:val="WW8Num28z2"/>
    <w:qFormat/>
    <w:rPr/>
  </w:style>
  <w:style w:type="character" w:styleId="WW8Num28z3" w:customStyle="1">
    <w:name w:val="WW8Num28z3"/>
    <w:qFormat/>
    <w:rPr/>
  </w:style>
  <w:style w:type="character" w:styleId="WW8Num28z4" w:customStyle="1">
    <w:name w:val="WW8Num28z4"/>
    <w:qFormat/>
    <w:rPr/>
  </w:style>
  <w:style w:type="character" w:styleId="WW8Num28z5" w:customStyle="1">
    <w:name w:val="WW8Num28z5"/>
    <w:qFormat/>
    <w:rPr/>
  </w:style>
  <w:style w:type="character" w:styleId="WW8Num28z6" w:customStyle="1">
    <w:name w:val="WW8Num28z6"/>
    <w:qFormat/>
    <w:rPr/>
  </w:style>
  <w:style w:type="character" w:styleId="WW8Num28z7" w:customStyle="1">
    <w:name w:val="WW8Num28z7"/>
    <w:qFormat/>
    <w:rPr/>
  </w:style>
  <w:style w:type="character" w:styleId="WW8Num28z8" w:customStyle="1">
    <w:name w:val="WW8Num28z8"/>
    <w:qFormat/>
    <w:rPr/>
  </w:style>
  <w:style w:type="character" w:styleId="WW8Num29z0" w:customStyle="1">
    <w:name w:val="WW8Num29z0"/>
    <w:qFormat/>
    <w:rPr>
      <w:b/>
      <w:color w:val="000000"/>
    </w:rPr>
  </w:style>
  <w:style w:type="character" w:styleId="WW8Num29z1" w:customStyle="1">
    <w:name w:val="WW8Num29z1"/>
    <w:qFormat/>
    <w:rPr/>
  </w:style>
  <w:style w:type="character" w:styleId="WW8Num29z2" w:customStyle="1">
    <w:name w:val="WW8Num29z2"/>
    <w:qFormat/>
    <w:rPr/>
  </w:style>
  <w:style w:type="character" w:styleId="WW8Num29z3" w:customStyle="1">
    <w:name w:val="WW8Num29z3"/>
    <w:qFormat/>
    <w:rPr/>
  </w:style>
  <w:style w:type="character" w:styleId="WW8Num29z4" w:customStyle="1">
    <w:name w:val="WW8Num29z4"/>
    <w:qFormat/>
    <w:rPr/>
  </w:style>
  <w:style w:type="character" w:styleId="WW8Num29z5" w:customStyle="1">
    <w:name w:val="WW8Num29z5"/>
    <w:qFormat/>
    <w:rPr/>
  </w:style>
  <w:style w:type="character" w:styleId="WW8Num29z6" w:customStyle="1">
    <w:name w:val="WW8Num29z6"/>
    <w:qFormat/>
    <w:rPr/>
  </w:style>
  <w:style w:type="character" w:styleId="WW8Num29z7" w:customStyle="1">
    <w:name w:val="WW8Num29z7"/>
    <w:qFormat/>
    <w:rPr/>
  </w:style>
  <w:style w:type="character" w:styleId="WW8Num29z8" w:customStyle="1">
    <w:name w:val="WW8Num29z8"/>
    <w:qFormat/>
    <w:rPr/>
  </w:style>
  <w:style w:type="character" w:styleId="WW8Num30z0" w:customStyle="1">
    <w:name w:val="WW8Num30z0"/>
    <w:qFormat/>
    <w:rPr>
      <w:b/>
      <w:color w:val="00000A"/>
      <w:u w:val="none"/>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Arial" w:hAnsi="Arial" w:eastAsia="Times New Roman" w:cs="Arial"/>
      <w:b/>
      <w:i w:val="false"/>
      <w:sz w:val="20"/>
      <w:szCs w:val="20"/>
    </w:rPr>
  </w:style>
  <w:style w:type="character" w:styleId="WW8Num31z1" w:customStyle="1">
    <w:name w:val="WW8Num31z1"/>
    <w:qFormat/>
    <w:rPr>
      <w:rFonts w:cs="Times New Roman"/>
    </w:rPr>
  </w:style>
  <w:style w:type="character" w:styleId="WW8Num32z0" w:customStyle="1">
    <w:name w:val="WW8Num32z0"/>
    <w:qFormat/>
    <w:rPr>
      <w:b/>
      <w:color w:val="00000A"/>
      <w:u w:val="none"/>
    </w:rPr>
  </w:style>
  <w:style w:type="character" w:styleId="WW8Num32z1" w:customStyle="1">
    <w:name w:val="WW8Num32z1"/>
    <w:qFormat/>
    <w:rPr/>
  </w:style>
  <w:style w:type="character" w:styleId="WW8Num32z2" w:customStyle="1">
    <w:name w:val="WW8Num32z2"/>
    <w:qFormat/>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Carpredefinitoparagrafo4" w:customStyle="1">
    <w:name w:val="Car. predefinito paragrafo4"/>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Carpredefinitoparagrafo3" w:customStyle="1">
    <w:name w:val="Car. predefinito paragrafo3"/>
    <w:qFormat/>
    <w:rPr/>
  </w:style>
  <w:style w:type="character" w:styleId="Carpredefinitoparagrafo2" w:customStyle="1">
    <w:name w:val="Car. predefinito paragrafo2"/>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Carpredefinitoparagrafo1" w:customStyle="1">
    <w:name w:val="Car. predefinito paragrafo1"/>
    <w:qFormat/>
    <w:rPr/>
  </w:style>
  <w:style w:type="character" w:styleId="Pagenumber">
    <w:name w:val="page number"/>
    <w:basedOn w:val="Carpredefinitoparagrafo1"/>
    <w:qFormat/>
    <w:rPr/>
  </w:style>
  <w:style w:type="character" w:styleId="Caratteredellanota" w:customStyle="1">
    <w:name w:val="Carattere della nota"/>
    <w:qFormat/>
    <w:rPr>
      <w:vertAlign w:val="superscript"/>
    </w:rPr>
  </w:style>
  <w:style w:type="character" w:styleId="Caratterenotadichiusura" w:customStyle="1">
    <w:name w:val="Carattere nota di chiusura"/>
    <w:qFormat/>
    <w:rPr>
      <w:vertAlign w:val="superscript"/>
    </w:rPr>
  </w:style>
  <w:style w:type="character" w:styleId="WWCaratteredellanota" w:customStyle="1">
    <w:name w:val="WW-Carattere della nota"/>
    <w:qFormat/>
    <w:rPr>
      <w:vertAlign w:val="superscript"/>
    </w:rPr>
  </w:style>
  <w:style w:type="character" w:styleId="IntestazioneCarattere" w:customStyle="1">
    <w:name w:val="Intestazione Carattere"/>
    <w:basedOn w:val="Carpredefinitoparagrafo1"/>
    <w:qFormat/>
    <w:rPr/>
  </w:style>
  <w:style w:type="character" w:styleId="Rimandonotaapidipagina1" w:customStyle="1">
    <w:name w:val="Rimando nota a piè di pagina1"/>
    <w:qFormat/>
    <w:rPr>
      <w:vertAlign w:val="superscript"/>
    </w:rPr>
  </w:style>
  <w:style w:type="character" w:styleId="Rimandonotadichiusura1" w:customStyle="1">
    <w:name w:val="Rimando nota di chiusura1"/>
    <w:qFormat/>
    <w:rPr>
      <w:vertAlign w:val="superscript"/>
    </w:rPr>
  </w:style>
  <w:style w:type="character" w:styleId="Caratteredinumerazione" w:customStyle="1">
    <w:name w:val="Carattere di numerazione"/>
    <w:qFormat/>
    <w:rPr>
      <w:b/>
      <w:bCs/>
    </w:rPr>
  </w:style>
  <w:style w:type="character" w:styleId="Punti" w:customStyle="1">
    <w:name w:val="Punti"/>
    <w:qFormat/>
    <w:rPr>
      <w:rFonts w:ascii="OpenSymbol" w:hAnsi="OpenSymbol" w:eastAsia="OpenSymbol" w:cs="OpenSymbol"/>
    </w:rPr>
  </w:style>
  <w:style w:type="character" w:styleId="Rimandonotaapidipagina2" w:customStyle="1">
    <w:name w:val="Rimando nota a piè di pagina2"/>
    <w:qFormat/>
    <w:rPr>
      <w:vertAlign w:val="superscript"/>
    </w:rPr>
  </w:style>
  <w:style w:type="character" w:styleId="Rimandonotadichiusura2" w:customStyle="1">
    <w:name w:val="Rimando nota di chiusura2"/>
    <w:qFormat/>
    <w:rPr>
      <w:vertAlign w:val="superscript"/>
    </w:rPr>
  </w:style>
  <w:style w:type="character" w:styleId="NessunaspaziaturaCarattere" w:customStyle="1">
    <w:name w:val="Nessuna spaziatura Carattere"/>
    <w:qFormat/>
    <w:rPr>
      <w:rFonts w:ascii="Calibri" w:hAnsi="Calibri" w:cs="Calibri"/>
      <w:sz w:val="22"/>
      <w:szCs w:val="22"/>
      <w:lang w:val="it-IT" w:bidi="ar-SA"/>
    </w:rPr>
  </w:style>
  <w:style w:type="character" w:styleId="PidipaginaCarattere" w:customStyle="1">
    <w:name w:val="Piè di pagina Carattere"/>
    <w:qFormat/>
    <w:rPr>
      <w:kern w:val="2"/>
    </w:rPr>
  </w:style>
  <w:style w:type="character" w:styleId="TestofumettoCarattere" w:customStyle="1">
    <w:name w:val="Testo fumetto Carattere"/>
    <w:qFormat/>
    <w:rPr>
      <w:rFonts w:ascii="Tahoma" w:hAnsi="Tahoma" w:cs="Tahoma"/>
      <w:kern w:val="2"/>
      <w:sz w:val="16"/>
      <w:szCs w:val="16"/>
    </w:rPr>
  </w:style>
  <w:style w:type="character" w:styleId="Caratterenotaapidipagina" w:customStyle="1">
    <w:name w:val="Carattere nota a piè di pagina"/>
    <w:qFormat/>
    <w:rPr>
      <w:vertAlign w:val="superscript"/>
    </w:rPr>
  </w:style>
  <w:style w:type="character" w:styleId="Rimandonotadichiusura3" w:customStyle="1">
    <w:name w:val="Rimando nota di chiusura3"/>
    <w:qFormat/>
    <w:rPr>
      <w:vertAlign w:val="superscript"/>
    </w:rPr>
  </w:style>
  <w:style w:type="character" w:styleId="RTFNum361" w:customStyle="1">
    <w:name w:val="RTF_Num 36 1"/>
    <w:qFormat/>
    <w:rPr>
      <w:rFonts w:ascii="Arial" w:hAnsi="Arial" w:eastAsia="Times New Roman" w:cs="Arial"/>
      <w:b/>
      <w:bCs/>
      <w:i w:val="false"/>
      <w:iCs w:val="false"/>
      <w:sz w:val="20"/>
      <w:szCs w:val="20"/>
    </w:rPr>
  </w:style>
  <w:style w:type="character" w:styleId="RTFNum362" w:customStyle="1">
    <w:name w:val="RTF_Num 36 2"/>
    <w:qFormat/>
    <w:rPr>
      <w:rFonts w:cs="Times New Roman"/>
    </w:rPr>
  </w:style>
  <w:style w:type="character" w:styleId="RTFNum363" w:customStyle="1">
    <w:name w:val="RTF_Num 36 3"/>
    <w:qFormat/>
    <w:rPr>
      <w:rFonts w:cs="Times New Roman"/>
    </w:rPr>
  </w:style>
  <w:style w:type="character" w:styleId="RTFNum364" w:customStyle="1">
    <w:name w:val="RTF_Num 36 4"/>
    <w:qFormat/>
    <w:rPr>
      <w:rFonts w:cs="Times New Roman"/>
    </w:rPr>
  </w:style>
  <w:style w:type="character" w:styleId="RTFNum365" w:customStyle="1">
    <w:name w:val="RTF_Num 36 5"/>
    <w:qFormat/>
    <w:rPr>
      <w:rFonts w:cs="Times New Roman"/>
    </w:rPr>
  </w:style>
  <w:style w:type="character" w:styleId="RTFNum366" w:customStyle="1">
    <w:name w:val="RTF_Num 36 6"/>
    <w:qFormat/>
    <w:rPr>
      <w:rFonts w:cs="Times New Roman"/>
    </w:rPr>
  </w:style>
  <w:style w:type="character" w:styleId="RTFNum367" w:customStyle="1">
    <w:name w:val="RTF_Num 36 7"/>
    <w:qFormat/>
    <w:rPr>
      <w:rFonts w:cs="Times New Roman"/>
    </w:rPr>
  </w:style>
  <w:style w:type="character" w:styleId="RTFNum368" w:customStyle="1">
    <w:name w:val="RTF_Num 36 8"/>
    <w:qFormat/>
    <w:rPr>
      <w:rFonts w:cs="Times New Roman"/>
    </w:rPr>
  </w:style>
  <w:style w:type="character" w:styleId="RTFNum369" w:customStyle="1">
    <w:name w:val="RTF_Num 36 9"/>
    <w:qFormat/>
    <w:rPr>
      <w:rFonts w:cs="Times New Roman"/>
    </w:rPr>
  </w:style>
  <w:style w:type="character" w:styleId="TestonotaapidipaginaCarattere" w:customStyle="1">
    <w:name w:val="Testo nota a piè di pagina Carattere"/>
    <w:uiPriority w:val="99"/>
    <w:qFormat/>
    <w:rPr>
      <w:kern w:val="2"/>
    </w:rPr>
  </w:style>
  <w:style w:type="character" w:styleId="PreformattatoHTMLCarattere" w:customStyle="1">
    <w:name w:val="Preformattato HTML Carattere"/>
    <w:qFormat/>
    <w:rPr>
      <w:rFonts w:ascii="Courier New" w:hAnsi="Courier New" w:cs="Courier New"/>
      <w:lang w:val="x-none"/>
    </w:rPr>
  </w:style>
  <w:style w:type="character" w:styleId="Corpodeltesto2" w:customStyle="1">
    <w:name w:val="Corpo del testo (2)_"/>
    <w:link w:val="Corpodeltesto20"/>
    <w:uiPriority w:val="99"/>
    <w:qFormat/>
    <w:rsid w:val="006c25ee"/>
    <w:rPr>
      <w:rFonts w:ascii="Verdana" w:hAnsi="Verdana" w:eastAsia="Verdana" w:cs="Verdana"/>
      <w:sz w:val="19"/>
      <w:szCs w:val="19"/>
      <w:shd w:fill="FFFFFF" w:val="clear"/>
    </w:rPr>
  </w:style>
  <w:style w:type="character" w:styleId="Richiamoallanotaapidipagina">
    <w:name w:val="Richiamo alla nota a piè di pagina"/>
    <w:rPr>
      <w:vertAlign w:val="superscript"/>
    </w:rPr>
  </w:style>
  <w:style w:type="character" w:styleId="FootnoteCharacters">
    <w:name w:val="Footnote Characters"/>
    <w:basedOn w:val="DefaultParagraphFont"/>
    <w:uiPriority w:val="99"/>
    <w:semiHidden/>
    <w:unhideWhenUsed/>
    <w:qFormat/>
    <w:rsid w:val="0084517b"/>
    <w:rPr>
      <w:vertAlign w:val="superscript"/>
    </w:rPr>
  </w:style>
  <w:style w:type="character" w:styleId="ListLabel1">
    <w:name w:val="ListLabel 1"/>
    <w:qFormat/>
    <w:rPr>
      <w:rFonts w:cs="Times New Roman"/>
      <w:sz w:val="22"/>
      <w:szCs w:val="22"/>
    </w:rPr>
  </w:style>
  <w:style w:type="character" w:styleId="ListLabel2">
    <w:name w:val="ListLabel 2"/>
    <w:qFormat/>
    <w:rPr>
      <w:rFonts w:cs="Times New Roman"/>
      <w:sz w:val="22"/>
      <w:szCs w:val="22"/>
      <w:highlight w:val="white"/>
      <w:lang w:eastAsia="it-IT"/>
    </w:rPr>
  </w:style>
  <w:style w:type="character" w:styleId="ListLabel3">
    <w:name w:val="ListLabel 3"/>
    <w:qFormat/>
    <w:rPr>
      <w:rFonts w:ascii="Garamond" w:hAnsi="Garamond"/>
      <w:b/>
      <w:sz w:val="24"/>
      <w:szCs w:val="22"/>
    </w:rPr>
  </w:style>
  <w:style w:type="character" w:styleId="ListLabel4">
    <w:name w:val="ListLabel 4"/>
    <w:qFormat/>
    <w:rPr>
      <w:rFonts w:cs="Wingdings"/>
      <w:b/>
      <w:bCs/>
      <w:sz w:val="22"/>
      <w:szCs w:val="22"/>
    </w:rPr>
  </w:style>
  <w:style w:type="character" w:styleId="ListLabel5">
    <w:name w:val="ListLabel 5"/>
    <w:qFormat/>
    <w:rPr>
      <w:rFonts w:cs="Wingdings"/>
      <w:b/>
      <w:bCs/>
      <w:sz w:val="22"/>
      <w:szCs w:val="22"/>
    </w:rPr>
  </w:style>
  <w:style w:type="character" w:styleId="ListLabel6">
    <w:name w:val="ListLabel 6"/>
    <w:qFormat/>
    <w:rPr>
      <w:rFonts w:cs="Times New Roman"/>
      <w:b/>
      <w:bCs/>
    </w:rPr>
  </w:style>
  <w:style w:type="character" w:styleId="ListLabel7">
    <w:name w:val="ListLabel 7"/>
    <w:qFormat/>
    <w:rPr>
      <w:rFonts w:cs="Wingdings"/>
    </w:rPr>
  </w:style>
  <w:style w:type="character" w:styleId="ListLabel8">
    <w:name w:val="ListLabel 8"/>
    <w:qFormat/>
    <w:rPr>
      <w:rFonts w:cs="Arial"/>
    </w:rPr>
  </w:style>
  <w:style w:type="character" w:styleId="ListLabel9">
    <w:name w:val="ListLabel 9"/>
    <w:qFormat/>
    <w:rPr>
      <w:b/>
      <w:color w:val="00000A"/>
      <w:sz w:val="22"/>
      <w:szCs w:val="22"/>
      <w:u w:val="none"/>
    </w:rPr>
  </w:style>
  <w:style w:type="character" w:styleId="ListLabel10">
    <w:name w:val="ListLabel 10"/>
    <w:qFormat/>
    <w:rPr>
      <w:rFonts w:cs="Arial"/>
      <w:color w:val="000000"/>
      <w:sz w:val="22"/>
      <w:szCs w:val="22"/>
      <w:highlight w:val="white"/>
    </w:rPr>
  </w:style>
  <w:style w:type="character" w:styleId="ListLabel11">
    <w:name w:val="ListLabel 11"/>
    <w:qFormat/>
    <w:rPr>
      <w:rFonts w:cs="Times New Roman"/>
      <w:b/>
      <w:i w:val="false"/>
    </w:rPr>
  </w:style>
  <w:style w:type="character" w:styleId="ListLabel12">
    <w:name w:val="ListLabel 12"/>
    <w:qFormat/>
    <w:rPr>
      <w:rFonts w:cs="Arial"/>
      <w:b w:val="false"/>
    </w:rPr>
  </w:style>
  <w:style w:type="character" w:styleId="ListLabel13">
    <w:name w:val="ListLabel 13"/>
    <w:qFormat/>
    <w:rPr>
      <w:color w:val="000000"/>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Times New Roman"/>
    </w:rPr>
  </w:style>
  <w:style w:type="character" w:styleId="ListLabel20">
    <w:name w:val="ListLabel 20"/>
    <w:qFormat/>
    <w:rPr>
      <w:b/>
      <w:bCs/>
      <w:kern w:val="2"/>
      <w:sz w:val="22"/>
      <w:szCs w:val="22"/>
      <w:lang w:eastAsia="en-US"/>
    </w:rPr>
  </w:style>
  <w:style w:type="character" w:styleId="ListLabel21">
    <w:name w:val="ListLabel 21"/>
    <w:qFormat/>
    <w:rPr>
      <w:rFonts w:cs="Wingdings"/>
    </w:rPr>
  </w:style>
  <w:style w:type="character" w:styleId="ListLabel22">
    <w:name w:val="ListLabel 22"/>
    <w:qFormat/>
    <w:rPr>
      <w:rFonts w:cs="Arial"/>
      <w:sz w:val="22"/>
      <w:szCs w:val="22"/>
    </w:rPr>
  </w:style>
  <w:style w:type="character" w:styleId="ListLabel23">
    <w:name w:val="ListLabel 23"/>
    <w:qFormat/>
    <w:rPr>
      <w:b/>
      <w:i w:val="false"/>
      <w:sz w:val="24"/>
    </w:rPr>
  </w:style>
  <w:style w:type="character" w:styleId="ListLabel24">
    <w:name w:val="ListLabel 24"/>
    <w:qFormat/>
    <w:rPr>
      <w:b w:val="false"/>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Times New Roman"/>
      <w:sz w:val="22"/>
      <w:szCs w:val="22"/>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Times New Roman"/>
      <w:b w:val="false"/>
      <w:i w:val="false"/>
      <w:sz w:val="28"/>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ascii="Garamond" w:hAnsi="Garamond" w:eastAsia="Times New Roman" w:cs="Times New Roman"/>
      <w:sz w:val="24"/>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ascii="Garamond" w:hAnsi="Garamond"/>
      <w:b/>
      <w:sz w:val="24"/>
      <w:szCs w:val="22"/>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eastAsia="Times New Roman" w:cs="Arial"/>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rFonts w:cs="Courier New"/>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tLeast" w:line="480"/>
      <w:jc w:val="both"/>
    </w:pPr>
    <w:rPr>
      <w:rFonts w:ascii="Arial" w:hAnsi="Arial" w:cs="Arial"/>
      <w:color w:val="0000FF"/>
      <w:sz w:val="22"/>
    </w:rPr>
  </w:style>
  <w:style w:type="paragraph" w:styleId="Elenco">
    <w:name w:val="List"/>
    <w:basedOn w:val="Corpodeltesto"/>
    <w:pPr/>
    <w:rPr>
      <w:rFonts w:cs="Tahoma"/>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Tahoma"/>
    </w:rPr>
  </w:style>
  <w:style w:type="paragraph" w:styleId="Titolo11" w:customStyle="1">
    <w:name w:val="Titolo1"/>
    <w:basedOn w:val="Normal"/>
    <w:next w:val="Sottotitolo"/>
    <w:qFormat/>
    <w:pPr>
      <w:jc w:val="center"/>
    </w:pPr>
    <w:rPr>
      <w:rFonts w:ascii="Arial" w:hAnsi="Arial" w:cs="Arial"/>
      <w:b/>
      <w:color w:val="0000FF"/>
      <w:sz w:val="24"/>
    </w:rPr>
  </w:style>
  <w:style w:type="paragraph" w:styleId="Sottotitolo">
    <w:name w:val="Subtitle"/>
    <w:basedOn w:val="Normal"/>
    <w:qFormat/>
    <w:pPr>
      <w:jc w:val="center"/>
    </w:pPr>
    <w:rPr>
      <w:rFonts w:ascii="Arial" w:hAnsi="Arial" w:cs="Arial"/>
      <w:b/>
      <w:color w:val="0000FF"/>
      <w:sz w:val="24"/>
    </w:rPr>
  </w:style>
  <w:style w:type="paragraph" w:styleId="Caption">
    <w:name w:val="caption"/>
    <w:basedOn w:val="Normal"/>
    <w:qFormat/>
    <w:pPr>
      <w:suppressLineNumbers/>
      <w:spacing w:before="120" w:after="120"/>
    </w:pPr>
    <w:rPr>
      <w:rFonts w:cs="Mangal"/>
      <w:i/>
      <w:iCs/>
      <w:sz w:val="24"/>
      <w:szCs w:val="24"/>
    </w:rPr>
  </w:style>
  <w:style w:type="paragraph" w:styleId="Intestazione3" w:customStyle="1">
    <w:name w:val="Intestazione3"/>
    <w:basedOn w:val="Normal"/>
    <w:qFormat/>
    <w:pPr>
      <w:keepNext w:val="true"/>
      <w:spacing w:before="240" w:after="120"/>
    </w:pPr>
    <w:rPr>
      <w:rFonts w:ascii="Arial" w:hAnsi="Arial" w:eastAsia="MS Mincho" w:cs="Tahoma"/>
      <w:sz w:val="28"/>
      <w:szCs w:val="28"/>
    </w:rPr>
  </w:style>
  <w:style w:type="paragraph" w:styleId="Didascalia3" w:customStyle="1">
    <w:name w:val="Didascalia3"/>
    <w:basedOn w:val="Normal"/>
    <w:qFormat/>
    <w:pPr>
      <w:suppressLineNumbers/>
      <w:spacing w:before="120" w:after="120"/>
    </w:pPr>
    <w:rPr>
      <w:rFonts w:cs="Tahoma"/>
      <w:i/>
      <w:iCs/>
      <w:sz w:val="24"/>
      <w:szCs w:val="24"/>
    </w:rPr>
  </w:style>
  <w:style w:type="paragraph" w:styleId="Intestazione2" w:customStyle="1">
    <w:name w:val="Intestazione2"/>
    <w:basedOn w:val="Normal"/>
    <w:qFormat/>
    <w:pPr>
      <w:keepNext w:val="true"/>
      <w:spacing w:before="240" w:after="120"/>
    </w:pPr>
    <w:rPr>
      <w:rFonts w:ascii="Arial" w:hAnsi="Arial" w:eastAsia="Microsoft YaHei" w:cs="Mangal"/>
      <w:sz w:val="28"/>
      <w:szCs w:val="28"/>
    </w:rPr>
  </w:style>
  <w:style w:type="paragraph" w:styleId="Didascalia2" w:customStyle="1">
    <w:name w:val="Didascalia2"/>
    <w:basedOn w:val="Normal"/>
    <w:qFormat/>
    <w:pPr>
      <w:suppressLineNumbers/>
      <w:spacing w:before="120" w:after="120"/>
    </w:pPr>
    <w:rPr>
      <w:rFonts w:cs="Mangal"/>
      <w:i/>
      <w:iCs/>
      <w:sz w:val="24"/>
      <w:szCs w:val="24"/>
    </w:rPr>
  </w:style>
  <w:style w:type="paragraph" w:styleId="Intestazione1" w:customStyle="1">
    <w:name w:val="Intestazione1"/>
    <w:basedOn w:val="Normal"/>
    <w:qFormat/>
    <w:pPr>
      <w:keepNext w:val="true"/>
      <w:spacing w:before="240" w:after="120"/>
    </w:pPr>
    <w:rPr>
      <w:rFonts w:ascii="Arial" w:hAnsi="Arial" w:eastAsia="MS Mincho" w:cs="Tahoma"/>
      <w:sz w:val="28"/>
      <w:szCs w:val="28"/>
    </w:rPr>
  </w:style>
  <w:style w:type="paragraph" w:styleId="Didascalia1" w:customStyle="1">
    <w:name w:val="Didascalia1"/>
    <w:basedOn w:val="Normal"/>
    <w:qFormat/>
    <w:pPr>
      <w:suppressLineNumbers/>
      <w:spacing w:before="120" w:after="120"/>
    </w:pPr>
    <w:rPr>
      <w:rFonts w:cs="Tahoma"/>
      <w:i/>
      <w:iCs/>
      <w:sz w:val="24"/>
      <w:szCs w:val="24"/>
    </w:rPr>
  </w:style>
  <w:style w:type="paragraph" w:styleId="Pidipagina">
    <w:name w:val="Footer"/>
    <w:basedOn w:val="Normal"/>
    <w:pPr>
      <w:tabs>
        <w:tab w:val="center" w:pos="4819" w:leader="none"/>
        <w:tab w:val="right" w:pos="9638" w:leader="none"/>
      </w:tabs>
    </w:pPr>
    <w:rPr/>
  </w:style>
  <w:style w:type="paragraph" w:styleId="Intestazione">
    <w:name w:val="Header"/>
    <w:basedOn w:val="Normal"/>
    <w:pPr>
      <w:tabs>
        <w:tab w:val="center" w:pos="4819" w:leader="none"/>
        <w:tab w:val="right" w:pos="9638" w:leader="none"/>
      </w:tabs>
    </w:pPr>
    <w:rPr/>
  </w:style>
  <w:style w:type="paragraph" w:styleId="Corpodeltesto21" w:customStyle="1">
    <w:name w:val="Corpo del testo 21"/>
    <w:basedOn w:val="Normal"/>
    <w:qFormat/>
    <w:pPr>
      <w:spacing w:lineRule="atLeast" w:line="480"/>
      <w:jc w:val="both"/>
    </w:pPr>
    <w:rPr>
      <w:rFonts w:ascii="Arial" w:hAnsi="Arial" w:cs="Arial"/>
      <w:b/>
      <w:color w:val="0000FF"/>
      <w:sz w:val="22"/>
    </w:rPr>
  </w:style>
  <w:style w:type="paragraph" w:styleId="Corpodeltesto31" w:customStyle="1">
    <w:name w:val="Corpo del testo 31"/>
    <w:basedOn w:val="Normal"/>
    <w:qFormat/>
    <w:pPr>
      <w:spacing w:lineRule="atLeast" w:line="480"/>
      <w:jc w:val="both"/>
    </w:pPr>
    <w:rPr>
      <w:rFonts w:ascii="Arial" w:hAnsi="Arial" w:cs="Arial"/>
      <w:b/>
      <w:color w:val="0000FF"/>
      <w:sz w:val="22"/>
      <w:u w:val="single"/>
    </w:rPr>
  </w:style>
  <w:style w:type="paragraph" w:styleId="Notaapidipagina">
    <w:name w:val="Footnote Text"/>
    <w:basedOn w:val="Normal"/>
    <w:uiPriority w:val="99"/>
    <w:pPr/>
    <w:rPr/>
  </w:style>
  <w:style w:type="paragraph" w:styleId="Rientrocorpodeltesto">
    <w:name w:val="Body Text Indent"/>
    <w:basedOn w:val="Normal"/>
    <w:pPr>
      <w:ind w:firstLine="720"/>
      <w:jc w:val="both"/>
    </w:pPr>
    <w:rPr>
      <w:rFonts w:ascii="Arial" w:hAnsi="Arial" w:cs="Arial"/>
      <w:b/>
      <w:color w:val="800080"/>
      <w:sz w:val="24"/>
    </w:rPr>
  </w:style>
  <w:style w:type="paragraph" w:styleId="Rientrocorpodeltesto21" w:customStyle="1">
    <w:name w:val="Rientro corpo del testo 21"/>
    <w:basedOn w:val="Normal"/>
    <w:qFormat/>
    <w:pPr>
      <w:spacing w:lineRule="auto" w:line="360"/>
      <w:ind w:firstLine="432"/>
      <w:jc w:val="both"/>
    </w:pPr>
    <w:rPr>
      <w:rFonts w:ascii="Arial" w:hAnsi="Arial" w:cs="Arial"/>
      <w:sz w:val="24"/>
    </w:rPr>
  </w:style>
  <w:style w:type="paragraph" w:styleId="Rientrocorpodeltesto31" w:customStyle="1">
    <w:name w:val="Rientro corpo del testo 31"/>
    <w:basedOn w:val="Normal"/>
    <w:qFormat/>
    <w:pPr>
      <w:spacing w:lineRule="auto" w:line="360"/>
      <w:ind w:firstLine="432"/>
      <w:jc w:val="both"/>
    </w:pPr>
    <w:rPr>
      <w:rFonts w:ascii="Arial" w:hAnsi="Arial" w:cs="Arial"/>
      <w:color w:val="800080"/>
      <w:sz w:val="24"/>
    </w:rPr>
  </w:style>
  <w:style w:type="paragraph" w:styleId="Notadichiusura">
    <w:name w:val="Endnote Text"/>
    <w:basedOn w:val="Normal"/>
    <w:pPr/>
    <w:rPr/>
  </w:style>
  <w:style w:type="paragraph" w:styleId="NormalWeb">
    <w:name w:val="Normal (Web)"/>
    <w:basedOn w:val="Normal"/>
    <w:qFormat/>
    <w:pPr>
      <w:spacing w:before="100" w:after="100"/>
    </w:pPr>
    <w:rPr>
      <w:sz w:val="24"/>
    </w:rPr>
  </w:style>
  <w:style w:type="paragraph" w:styleId="Nessunaspaziatura1" w:customStyle="1">
    <w:name w:val="Nessuna spaziatura1"/>
    <w:basedOn w:val="Normal"/>
    <w:qFormat/>
    <w:pPr>
      <w:spacing w:lineRule="atLeast" w:line="100"/>
    </w:pPr>
    <w:rPr>
      <w:rFonts w:eastAsia="SimSun" w:cs="Mangal"/>
      <w:sz w:val="24"/>
      <w:szCs w:val="24"/>
      <w:lang w:bidi="hi-IN"/>
    </w:rPr>
  </w:style>
  <w:style w:type="paragraph" w:styleId="ListParagraph">
    <w:name w:val="List Paragraph"/>
    <w:basedOn w:val="Normal"/>
    <w:uiPriority w:val="34"/>
    <w:qFormat/>
    <w:pPr>
      <w:ind w:left="708" w:hanging="0"/>
    </w:pPr>
    <w:rPr/>
  </w:style>
  <w:style w:type="paragraph" w:styleId="Contenutocornice" w:customStyle="1">
    <w:name w:val="Contenuto cornice"/>
    <w:basedOn w:val="Corpodeltesto"/>
    <w:qFormat/>
    <w:pPr/>
    <w:rPr/>
  </w:style>
  <w:style w:type="paragraph" w:styleId="NoSpacing">
    <w:name w:val="No Spacing"/>
    <w:qFormat/>
    <w:pPr>
      <w:widowControl/>
      <w:suppressAutoHyphens w:val="true"/>
      <w:bidi w:val="0"/>
      <w:jc w:val="left"/>
    </w:pPr>
    <w:rPr>
      <w:rFonts w:ascii="Calibri" w:hAnsi="Calibri" w:eastAsia="Arial" w:cs="Calibri"/>
      <w:color w:val="auto"/>
      <w:kern w:val="0"/>
      <w:sz w:val="22"/>
      <w:szCs w:val="22"/>
      <w:lang w:eastAsia="zh-CN" w:val="it-IT" w:bidi="ar-SA"/>
    </w:rPr>
  </w:style>
  <w:style w:type="paragraph" w:styleId="BalloonText">
    <w:name w:val="Balloon Text"/>
    <w:basedOn w:val="Normal"/>
    <w:qFormat/>
    <w:pPr/>
    <w:rPr>
      <w:rFonts w:ascii="Tahoma" w:hAnsi="Tahoma" w:cs="Tahoma"/>
      <w:sz w:val="16"/>
      <w:szCs w:val="16"/>
    </w:rPr>
  </w:style>
  <w:style w:type="paragraph" w:styleId="Default" w:customStyle="1">
    <w:name w:val="Default"/>
    <w:qFormat/>
    <w:pPr>
      <w:widowControl/>
      <w:suppressAutoHyphens w:val="true"/>
      <w:bidi w:val="0"/>
      <w:jc w:val="left"/>
    </w:pPr>
    <w:rPr>
      <w:rFonts w:ascii="Calibri" w:hAnsi="Calibri" w:eastAsia="Arial" w:cs="Calibri"/>
      <w:color w:val="000000"/>
      <w:kern w:val="0"/>
      <w:sz w:val="24"/>
      <w:szCs w:val="24"/>
      <w:lang w:eastAsia="zh-CN" w:val="it-IT" w:bidi="ar-SA"/>
    </w:rPr>
  </w:style>
  <w:style w:type="paragraph" w:styleId="HTMLPreformatted">
    <w:name w:val="HTML Preformatted"/>
    <w:basedOn w:val="Normal"/>
    <w:qFormat/>
    <w:pPr>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pPr>
    <w:rPr>
      <w:rFonts w:ascii="Courier New" w:hAnsi="Courier New" w:cs="Courier New"/>
      <w:lang w:val="x-none"/>
    </w:rPr>
  </w:style>
  <w:style w:type="paragraph" w:styleId="Corpodeltesto22" w:customStyle="1">
    <w:name w:val="Corpo del testo (2)"/>
    <w:basedOn w:val="Normal"/>
    <w:link w:val="Corpodeltesto2"/>
    <w:uiPriority w:val="99"/>
    <w:qFormat/>
    <w:rsid w:val="006c25ee"/>
    <w:pPr>
      <w:shd w:val="clear" w:color="auto" w:fill="FFFFFF"/>
      <w:suppressAutoHyphens w:val="false"/>
      <w:spacing w:lineRule="exact" w:line="240" w:before="240" w:after="420"/>
      <w:jc w:val="both"/>
    </w:pPr>
    <w:rPr>
      <w:rFonts w:ascii="Verdana" w:hAnsi="Verdana" w:eastAsia="Verdana" w:cs="Verdana"/>
      <w:b/>
      <w:bCs/>
      <w:kern w:val="0"/>
      <w:sz w:val="19"/>
      <w:szCs w:val="19"/>
      <w:lang w:eastAsia="it-IT"/>
    </w:rPr>
  </w:style>
  <w:style w:type="paragraph" w:styleId="Standard" w:customStyle="1">
    <w:name w:val="Standard"/>
    <w:qFormat/>
    <w:rsid w:val="00107a64"/>
    <w:pPr>
      <w:widowControl/>
      <w:suppressAutoHyphens w:val="true"/>
      <w:bidi w:val="0"/>
      <w:spacing w:before="0" w:after="120"/>
      <w:jc w:val="both"/>
      <w:textAlignment w:val="baseline"/>
    </w:pPr>
    <w:rPr>
      <w:rFonts w:ascii="Calibri" w:hAnsi="Calibri" w:cs="Arial" w:eastAsia="Times New Roman"/>
      <w:color w:val="auto"/>
      <w:kern w:val="2"/>
      <w:sz w:val="18"/>
      <w:szCs w:val="20"/>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59"/>
    <w:rsid w:val="008e22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1">
    <w:name w:val="Griglia tabella1"/>
    <w:basedOn w:val="Tabellanormale"/>
    <w:uiPriority w:val="39"/>
    <w:rsid w:val="007629ba"/>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DB310-9145-4118-9221-C4AA0A2EF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Application>LibreOffice/6.0.2.1$Windows_x86 LibreOffice_project/f7f06a8f319e4b62f9bc5095aa112a65d2f3ac89</Application>
  <Pages>7</Pages>
  <Words>2345</Words>
  <Characters>14244</Characters>
  <CharactersWithSpaces>16876</CharactersWithSpaces>
  <Paragraphs>111</Paragraphs>
  <Company>Comune di Perugia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2023-07-17T21:17:00Z</dcterms:created>
  <dc:creator>COMUNE DI PERUGIA</dc:creator>
  <dc:description/>
  <cp:keywords>NORME-CIM-S-MARCO.DOC</cp:keywords>
  <dc:language>it-IT</dc:language>
  <cp:lastModifiedBy/>
  <cp:lastPrinted>2021-06-02T14:56:00Z</cp:lastPrinted>
  <dcterms:modified xsi:type="dcterms:W3CDTF">2023-10-23T17:54:55Z</dcterms:modified>
  <cp:revision>20</cp:revision>
  <dc:subject>NORME ALLEGATE ALLA LETTERA DI INVITO</dc:subject>
  <dc:title>RIPARTIZIONE CONTRATTI - SEZ. APPALTI LOCAZIONI E AFFARI DIVERSI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Comune di Perugia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